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B0" w:rsidRPr="004C1B62" w:rsidRDefault="00B536B0" w:rsidP="00B536B0">
      <w:pPr>
        <w:spacing w:after="0" w:line="395" w:lineRule="auto"/>
        <w:ind w:right="-1"/>
        <w:jc w:val="center"/>
        <w:rPr>
          <w:rFonts w:ascii="Arial" w:eastAsia="Times New Roman" w:hAnsi="Arial" w:cs="Arial"/>
          <w:b/>
          <w:sz w:val="40"/>
          <w:szCs w:val="40"/>
          <w:lang w:val="it-IT"/>
        </w:rPr>
      </w:pPr>
      <w:bookmarkStart w:id="0" w:name="_GoBack"/>
      <w:bookmarkEnd w:id="0"/>
      <w:r w:rsidRPr="004C1B62">
        <w:rPr>
          <w:rFonts w:ascii="Arial" w:eastAsia="Times New Roman" w:hAnsi="Arial" w:cs="Arial"/>
          <w:b/>
          <w:sz w:val="40"/>
          <w:szCs w:val="40"/>
          <w:lang w:val="it-IT"/>
        </w:rPr>
        <w:t xml:space="preserve">OSSERVATORIO SULLA GIUSTIZIA CIVILE </w:t>
      </w:r>
    </w:p>
    <w:p w:rsidR="00BB0142" w:rsidRPr="004C1B62" w:rsidRDefault="00B536B0" w:rsidP="00B536B0">
      <w:pPr>
        <w:spacing w:after="0" w:line="395" w:lineRule="auto"/>
        <w:ind w:right="-1"/>
        <w:jc w:val="center"/>
        <w:rPr>
          <w:rFonts w:ascii="Arial" w:eastAsia="Times New Roman" w:hAnsi="Arial" w:cs="Arial"/>
          <w:b/>
          <w:sz w:val="40"/>
          <w:szCs w:val="40"/>
          <w:lang w:val="it-IT"/>
        </w:rPr>
      </w:pPr>
      <w:r w:rsidRPr="004C1B62">
        <w:rPr>
          <w:rFonts w:ascii="Arial" w:eastAsia="Times New Roman" w:hAnsi="Arial" w:cs="Arial"/>
          <w:b/>
          <w:sz w:val="40"/>
          <w:szCs w:val="40"/>
          <w:lang w:val="it-IT"/>
        </w:rPr>
        <w:t>PRESSO LA CORTE D’APPELLO DI BOLOGNA</w:t>
      </w:r>
    </w:p>
    <w:p w:rsidR="00B536B0" w:rsidRDefault="00B536B0" w:rsidP="00B536B0">
      <w:pPr>
        <w:spacing w:after="0" w:line="395" w:lineRule="auto"/>
        <w:ind w:right="-1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</w:p>
    <w:p w:rsidR="00B536B0" w:rsidRPr="00B536B0" w:rsidRDefault="00B536B0" w:rsidP="00B536B0">
      <w:pPr>
        <w:spacing w:after="0" w:line="395" w:lineRule="auto"/>
        <w:ind w:right="-1"/>
        <w:jc w:val="center"/>
        <w:rPr>
          <w:rFonts w:ascii="Arial" w:eastAsia="Times New Roman" w:hAnsi="Arial" w:cs="Arial"/>
          <w:b/>
          <w:sz w:val="34"/>
          <w:szCs w:val="34"/>
          <w:lang w:val="it-IT"/>
        </w:rPr>
      </w:pPr>
      <w:r w:rsidRPr="00B536B0">
        <w:rPr>
          <w:rFonts w:ascii="Arial" w:eastAsia="Times New Roman" w:hAnsi="Arial" w:cs="Arial"/>
          <w:b/>
          <w:sz w:val="34"/>
          <w:szCs w:val="34"/>
          <w:lang w:val="it-IT"/>
        </w:rPr>
        <w:t>VADEMECUM PER I DEPOSITI TELEMATICI</w:t>
      </w:r>
    </w:p>
    <w:p w:rsidR="00B536B0" w:rsidRPr="00B536B0" w:rsidRDefault="00B536B0" w:rsidP="00B536B0">
      <w:pPr>
        <w:spacing w:after="0" w:line="395" w:lineRule="auto"/>
        <w:ind w:right="-1"/>
        <w:jc w:val="center"/>
        <w:rPr>
          <w:rFonts w:ascii="Arial" w:eastAsia="Times New Roman" w:hAnsi="Arial" w:cs="Arial"/>
          <w:b/>
          <w:sz w:val="28"/>
          <w:szCs w:val="28"/>
          <w:lang w:val="it-IT"/>
        </w:rPr>
      </w:pPr>
    </w:p>
    <w:p w:rsidR="00E73DE1" w:rsidRPr="00B536B0" w:rsidRDefault="00B536B0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lang w:val="it-IT"/>
        </w:rPr>
        <w:t>1)</w:t>
      </w:r>
      <w:r w:rsidR="00E73DE1"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 Codici oggetto</w:t>
      </w:r>
    </w:p>
    <w:p w:rsidR="00CD309A" w:rsidRPr="00B536B0" w:rsidRDefault="00BB0142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w w:val="108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Sono</w:t>
      </w:r>
      <w:r w:rsidRPr="00B536B0">
        <w:rPr>
          <w:rFonts w:ascii="Arial" w:eastAsia="Times New Roman" w:hAnsi="Arial" w:cs="Arial"/>
          <w:spacing w:val="41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stati</w:t>
      </w:r>
      <w:r w:rsidRPr="00B536B0">
        <w:rPr>
          <w:rFonts w:ascii="Arial" w:eastAsia="Times New Roman" w:hAnsi="Arial" w:cs="Arial"/>
          <w:spacing w:val="37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coordinati i</w:t>
      </w:r>
      <w:r w:rsidRPr="00B536B0">
        <w:rPr>
          <w:rFonts w:ascii="Arial" w:eastAsia="Times New Roman" w:hAnsi="Arial" w:cs="Arial"/>
          <w:spacing w:val="19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"codici</w:t>
      </w:r>
      <w:r w:rsidRPr="00B536B0">
        <w:rPr>
          <w:rFonts w:ascii="Arial" w:eastAsia="Times New Roman" w:hAnsi="Arial" w:cs="Arial"/>
          <w:spacing w:val="41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oggetto"</w:t>
      </w:r>
      <w:r w:rsidRPr="00B536B0">
        <w:rPr>
          <w:rFonts w:ascii="Arial" w:eastAsia="Times New Roman" w:hAnsi="Arial" w:cs="Arial"/>
          <w:spacing w:val="52"/>
          <w:sz w:val="28"/>
          <w:szCs w:val="28"/>
          <w:lang w:val="it-IT"/>
        </w:rPr>
        <w:t xml:space="preserve"> </w:t>
      </w:r>
      <w:r w:rsidR="00B536B0">
        <w:rPr>
          <w:rFonts w:ascii="Arial" w:eastAsia="Times New Roman" w:hAnsi="Arial" w:cs="Arial"/>
          <w:w w:val="107"/>
          <w:sz w:val="28"/>
          <w:szCs w:val="28"/>
          <w:lang w:val="it-IT"/>
        </w:rPr>
        <w:t>mi</w:t>
      </w:r>
      <w:r w:rsidRPr="00B536B0">
        <w:rPr>
          <w:rFonts w:ascii="Arial" w:eastAsia="Times New Roman" w:hAnsi="Arial" w:cs="Arial"/>
          <w:w w:val="107"/>
          <w:sz w:val="28"/>
          <w:szCs w:val="28"/>
          <w:lang w:val="it-IT"/>
        </w:rPr>
        <w:t>nisteriali</w:t>
      </w:r>
      <w:r w:rsidRPr="00B536B0">
        <w:rPr>
          <w:rFonts w:ascii="Arial" w:eastAsia="Times New Roman" w:hAnsi="Arial" w:cs="Arial"/>
          <w:spacing w:val="7"/>
          <w:w w:val="107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con</w:t>
      </w:r>
      <w:r w:rsidRPr="00B536B0">
        <w:rPr>
          <w:rFonts w:ascii="Arial" w:eastAsia="Times New Roman" w:hAnsi="Arial" w:cs="Arial"/>
          <w:spacing w:val="22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le</w:t>
      </w:r>
      <w:r w:rsidRPr="00B536B0">
        <w:rPr>
          <w:rFonts w:ascii="Arial" w:eastAsia="Times New Roman" w:hAnsi="Arial" w:cs="Arial"/>
          <w:spacing w:val="11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materie</w:t>
      </w:r>
      <w:r w:rsidRPr="00B536B0">
        <w:rPr>
          <w:rFonts w:ascii="Arial" w:eastAsia="Times New Roman" w:hAnsi="Arial" w:cs="Arial"/>
          <w:spacing w:val="54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della</w:t>
      </w:r>
      <w:r w:rsidRPr="00B536B0">
        <w:rPr>
          <w:rFonts w:ascii="Arial" w:eastAsia="Times New Roman" w:hAnsi="Arial" w:cs="Arial"/>
          <w:spacing w:val="34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Corte</w:t>
      </w:r>
      <w:r w:rsidRPr="007A30A9">
        <w:rPr>
          <w:rFonts w:ascii="Arial" w:eastAsia="Times New Roman" w:hAnsi="Arial" w:cs="Arial"/>
          <w:spacing w:val="38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d'Appello; la</w:t>
      </w:r>
      <w:r w:rsidRPr="007A30A9">
        <w:rPr>
          <w:rFonts w:ascii="Arial" w:eastAsia="Times New Roman" w:hAnsi="Arial" w:cs="Arial"/>
          <w:spacing w:val="23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guida</w:t>
      </w:r>
      <w:r w:rsidRPr="007A30A9">
        <w:rPr>
          <w:rFonts w:ascii="Arial" w:eastAsia="Times New Roman" w:hAnsi="Arial" w:cs="Arial"/>
          <w:spacing w:val="37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w w:val="105"/>
          <w:sz w:val="28"/>
          <w:szCs w:val="28"/>
          <w:lang w:val="it-IT"/>
        </w:rPr>
        <w:t>che</w:t>
      </w:r>
      <w:r w:rsidR="006E6782" w:rsidRPr="007A30A9">
        <w:rPr>
          <w:rFonts w:ascii="Arial" w:eastAsia="Times New Roman" w:hAnsi="Arial" w:cs="Arial"/>
          <w:w w:val="105"/>
          <w:sz w:val="28"/>
          <w:szCs w:val="28"/>
          <w:lang w:val="it-IT"/>
        </w:rPr>
        <w:t xml:space="preserve"> si </w:t>
      </w:r>
      <w:r w:rsidRPr="007A30A9">
        <w:rPr>
          <w:rFonts w:ascii="Arial" w:eastAsia="Times New Roman" w:hAnsi="Arial" w:cs="Arial"/>
          <w:w w:val="119"/>
          <w:sz w:val="28"/>
          <w:szCs w:val="28"/>
          <w:lang w:val="it-IT"/>
        </w:rPr>
        <w:t>alleg</w:t>
      </w:r>
      <w:r w:rsidR="006E6782" w:rsidRPr="007A30A9">
        <w:rPr>
          <w:rFonts w:ascii="Arial" w:eastAsia="Times New Roman" w:hAnsi="Arial" w:cs="Arial"/>
          <w:w w:val="119"/>
          <w:sz w:val="28"/>
          <w:szCs w:val="28"/>
          <w:lang w:val="it-IT"/>
        </w:rPr>
        <w:t>a</w:t>
      </w:r>
      <w:r w:rsidR="00E73DE1" w:rsidRPr="007A30A9">
        <w:rPr>
          <w:rFonts w:ascii="Arial" w:eastAsia="Times New Roman" w:hAnsi="Arial" w:cs="Arial"/>
          <w:w w:val="120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e</w:t>
      </w:r>
      <w:r w:rsidRPr="007A30A9">
        <w:rPr>
          <w:rFonts w:ascii="Arial" w:eastAsia="Times New Roman" w:hAnsi="Arial" w:cs="Arial"/>
          <w:spacing w:val="12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che</w:t>
      </w:r>
      <w:r w:rsidRPr="007A30A9">
        <w:rPr>
          <w:rFonts w:ascii="Arial" w:eastAsia="Times New Roman" w:hAnsi="Arial" w:cs="Arial"/>
          <w:spacing w:val="28"/>
          <w:sz w:val="28"/>
          <w:szCs w:val="28"/>
          <w:lang w:val="it-IT"/>
        </w:rPr>
        <w:t xml:space="preserve"> </w:t>
      </w:r>
      <w:r w:rsidR="00C853FA" w:rsidRPr="007A30A9">
        <w:rPr>
          <w:rFonts w:ascii="Arial" w:eastAsia="Times New Roman" w:hAnsi="Arial" w:cs="Arial"/>
          <w:sz w:val="28"/>
          <w:szCs w:val="28"/>
          <w:lang w:val="it-IT"/>
        </w:rPr>
        <w:t>s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i</w:t>
      </w:r>
      <w:r w:rsidRPr="007A30A9">
        <w:rPr>
          <w:rFonts w:ascii="Arial" w:eastAsia="Times New Roman" w:hAnsi="Arial" w:cs="Arial"/>
          <w:spacing w:val="20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invit</w:t>
      </w:r>
      <w:r w:rsidR="006E6782" w:rsidRPr="007A30A9">
        <w:rPr>
          <w:rFonts w:ascii="Arial" w:eastAsia="Times New Roman" w:hAnsi="Arial" w:cs="Arial"/>
          <w:sz w:val="28"/>
          <w:szCs w:val="28"/>
          <w:lang w:val="it-IT"/>
        </w:rPr>
        <w:t>a</w:t>
      </w:r>
      <w:r w:rsidRPr="007A30A9">
        <w:rPr>
          <w:rFonts w:ascii="Arial" w:eastAsia="Times New Roman" w:hAnsi="Arial" w:cs="Arial"/>
          <w:spacing w:val="13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sz w:val="28"/>
          <w:szCs w:val="28"/>
          <w:lang w:val="it-IT"/>
        </w:rPr>
        <w:t>a</w:t>
      </w:r>
      <w:r w:rsidRPr="007A30A9">
        <w:rPr>
          <w:rFonts w:ascii="Arial" w:eastAsia="Times New Roman" w:hAnsi="Arial" w:cs="Arial"/>
          <w:spacing w:val="12"/>
          <w:sz w:val="28"/>
          <w:szCs w:val="28"/>
          <w:lang w:val="it-IT"/>
        </w:rPr>
        <w:t xml:space="preserve"> </w:t>
      </w:r>
      <w:r w:rsidRPr="007A30A9">
        <w:rPr>
          <w:rFonts w:ascii="Arial" w:eastAsia="Times New Roman" w:hAnsi="Arial" w:cs="Arial"/>
          <w:w w:val="119"/>
          <w:sz w:val="28"/>
          <w:szCs w:val="28"/>
          <w:lang w:val="it-IT"/>
        </w:rPr>
        <w:t xml:space="preserve">utilizzare </w:t>
      </w:r>
      <w:r w:rsidRPr="007A30A9">
        <w:rPr>
          <w:rFonts w:ascii="Arial" w:eastAsia="Times New Roman" w:hAnsi="Arial" w:cs="Arial"/>
          <w:w w:val="120"/>
          <w:sz w:val="28"/>
          <w:szCs w:val="28"/>
          <w:lang w:val="it-IT"/>
        </w:rPr>
        <w:t>all’atto</w:t>
      </w:r>
      <w:r w:rsidRPr="00B536B0">
        <w:rPr>
          <w:rFonts w:ascii="Arial" w:eastAsia="Times New Roman" w:hAnsi="Arial" w:cs="Arial"/>
          <w:w w:val="120"/>
          <w:sz w:val="28"/>
          <w:szCs w:val="28"/>
          <w:lang w:val="it-IT"/>
        </w:rPr>
        <w:t xml:space="preserve"> dell’iscrizione a ruolo</w:t>
      </w:r>
      <w:r w:rsidR="00E73DE1" w:rsidRPr="00B536B0">
        <w:rPr>
          <w:rFonts w:ascii="Arial" w:eastAsia="Times New Roman" w:hAnsi="Arial" w:cs="Arial"/>
          <w:w w:val="120"/>
          <w:sz w:val="28"/>
          <w:szCs w:val="28"/>
          <w:lang w:val="it-IT"/>
        </w:rPr>
        <w:t xml:space="preserve"> (sia essa telematica che carta</w:t>
      </w:r>
      <w:r w:rsidRPr="00B536B0">
        <w:rPr>
          <w:rFonts w:ascii="Arial" w:eastAsia="Times New Roman" w:hAnsi="Arial" w:cs="Arial"/>
          <w:w w:val="120"/>
          <w:sz w:val="28"/>
          <w:szCs w:val="28"/>
          <w:lang w:val="it-IT"/>
        </w:rPr>
        <w:t xml:space="preserve">cea)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può</w:t>
      </w:r>
      <w:r w:rsidRPr="00B536B0">
        <w:rPr>
          <w:rFonts w:ascii="Arial" w:eastAsia="Times New Roman" w:hAnsi="Arial" w:cs="Arial"/>
          <w:spacing w:val="34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essere</w:t>
      </w:r>
      <w:r w:rsidRPr="00B536B0">
        <w:rPr>
          <w:rFonts w:ascii="Arial" w:eastAsia="Times New Roman" w:hAnsi="Arial" w:cs="Arial"/>
          <w:spacing w:val="32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di aiuto</w:t>
      </w:r>
      <w:r w:rsidRPr="00B536B0">
        <w:rPr>
          <w:rFonts w:ascii="Arial" w:eastAsia="Times New Roman" w:hAnsi="Arial" w:cs="Arial"/>
          <w:spacing w:val="41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per</w:t>
      </w:r>
      <w:r w:rsidRPr="00B536B0">
        <w:rPr>
          <w:rFonts w:ascii="Arial" w:eastAsia="Times New Roman" w:hAnsi="Arial" w:cs="Arial"/>
          <w:spacing w:val="19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>individuare</w:t>
      </w:r>
      <w:r w:rsidRPr="00B536B0">
        <w:rPr>
          <w:rFonts w:ascii="Arial" w:eastAsia="Times New Roman" w:hAnsi="Arial" w:cs="Arial"/>
          <w:spacing w:val="-3"/>
          <w:w w:val="108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>correttamente</w:t>
      </w:r>
      <w:r w:rsidRPr="00B536B0">
        <w:rPr>
          <w:rFonts w:ascii="Arial" w:eastAsia="Times New Roman" w:hAnsi="Arial" w:cs="Arial"/>
          <w:spacing w:val="7"/>
          <w:w w:val="108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il</w:t>
      </w:r>
      <w:r w:rsidRPr="00B536B0">
        <w:rPr>
          <w:rFonts w:ascii="Arial" w:eastAsia="Times New Roman" w:hAnsi="Arial" w:cs="Arial"/>
          <w:spacing w:val="7"/>
          <w:sz w:val="28"/>
          <w:szCs w:val="28"/>
          <w:lang w:val="it-IT"/>
        </w:rPr>
        <w:t xml:space="preserve"> </w:t>
      </w:r>
      <w:r w:rsidR="00B536B0">
        <w:rPr>
          <w:rFonts w:ascii="Arial" w:eastAsia="Times New Roman" w:hAnsi="Arial" w:cs="Arial"/>
          <w:spacing w:val="7"/>
          <w:sz w:val="28"/>
          <w:szCs w:val="28"/>
          <w:lang w:val="it-IT"/>
        </w:rPr>
        <w:t>“</w:t>
      </w:r>
      <w:r w:rsidRPr="00B536B0">
        <w:rPr>
          <w:rFonts w:ascii="Arial" w:eastAsia="Times New Roman" w:hAnsi="Arial" w:cs="Arial"/>
          <w:w w:val="106"/>
          <w:sz w:val="28"/>
          <w:szCs w:val="28"/>
          <w:lang w:val="it-IT"/>
        </w:rPr>
        <w:t xml:space="preserve">codice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oggetto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>”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>ne</w:t>
      </w:r>
      <w:r w:rsidR="006A2AA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 procedimenti radicati avanti la Corte </w:t>
      </w:r>
      <w:r w:rsidR="006A2AA1"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>d'A</w:t>
      </w:r>
      <w:r w:rsidR="00E73DE1"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>ppello</w:t>
      </w:r>
      <w:r w:rsidR="006A2AA1"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 xml:space="preserve"> di Bologn</w:t>
      </w:r>
      <w:r w:rsidR="000D7E05"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 xml:space="preserve">a, onde evitare alla Cancelleria e ai Presidenti di Sezione oneri di controllo e </w:t>
      </w:r>
      <w:r w:rsidR="00B536B0">
        <w:rPr>
          <w:rFonts w:ascii="Arial" w:eastAsia="Times New Roman" w:hAnsi="Arial" w:cs="Arial"/>
          <w:w w:val="108"/>
          <w:sz w:val="28"/>
          <w:szCs w:val="28"/>
          <w:lang w:val="it-IT"/>
        </w:rPr>
        <w:t>l’</w:t>
      </w:r>
      <w:r w:rsidR="000D7E05"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>allungamento dei tempi di gestione dei fasci</w:t>
      </w:r>
      <w:r w:rsidR="002B18E2" w:rsidRPr="00B536B0">
        <w:rPr>
          <w:rFonts w:ascii="Arial" w:eastAsia="Times New Roman" w:hAnsi="Arial" w:cs="Arial"/>
          <w:w w:val="108"/>
          <w:sz w:val="28"/>
          <w:szCs w:val="28"/>
          <w:lang w:val="it-IT"/>
        </w:rPr>
        <w:t>c</w:t>
      </w:r>
      <w:r w:rsidR="00B536B0">
        <w:rPr>
          <w:rFonts w:ascii="Arial" w:eastAsia="Times New Roman" w:hAnsi="Arial" w:cs="Arial"/>
          <w:w w:val="108"/>
          <w:sz w:val="28"/>
          <w:szCs w:val="28"/>
          <w:lang w:val="it-IT"/>
        </w:rPr>
        <w:t>oli.</w:t>
      </w:r>
    </w:p>
    <w:p w:rsidR="00B536B0" w:rsidRDefault="00B536B0" w:rsidP="00B536B0">
      <w:pPr>
        <w:spacing w:before="30" w:after="0" w:line="360" w:lineRule="auto"/>
        <w:ind w:right="-1"/>
        <w:jc w:val="both"/>
        <w:rPr>
          <w:rFonts w:ascii="Arial" w:eastAsia="Times New Roman" w:hAnsi="Arial" w:cs="Arial"/>
          <w:b/>
          <w:sz w:val="28"/>
          <w:szCs w:val="28"/>
          <w:lang w:val="it-IT"/>
        </w:rPr>
      </w:pPr>
    </w:p>
    <w:p w:rsidR="00F262F8" w:rsidRPr="00B536B0" w:rsidRDefault="00B536B0" w:rsidP="00B536B0">
      <w:pPr>
        <w:spacing w:before="30"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lang w:val="it-IT"/>
        </w:rPr>
        <w:t xml:space="preserve">2) </w:t>
      </w:r>
      <w:r w:rsidR="006A2AA1" w:rsidRPr="00B536B0">
        <w:rPr>
          <w:rFonts w:ascii="Arial" w:eastAsia="Times New Roman" w:hAnsi="Arial" w:cs="Arial"/>
          <w:b/>
          <w:sz w:val="28"/>
          <w:szCs w:val="28"/>
          <w:lang w:val="it-IT"/>
        </w:rPr>
        <w:t>Costituzione</w:t>
      </w:r>
    </w:p>
    <w:p w:rsidR="00BB0142" w:rsidRPr="00B536B0" w:rsidRDefault="00CD309A" w:rsidP="00B536B0">
      <w:pPr>
        <w:spacing w:before="30" w:after="0" w:line="360" w:lineRule="auto"/>
        <w:ind w:right="-1"/>
        <w:jc w:val="both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b/>
          <w:sz w:val="28"/>
          <w:szCs w:val="28"/>
          <w:lang w:val="it-IT"/>
        </w:rPr>
        <w:t>a</w:t>
      </w:r>
      <w:r w:rsidR="00B536B0" w:rsidRPr="00B536B0">
        <w:rPr>
          <w:rFonts w:ascii="Arial" w:eastAsia="Times New Roman" w:hAnsi="Arial" w:cs="Arial"/>
          <w:b/>
          <w:sz w:val="28"/>
          <w:szCs w:val="28"/>
          <w:lang w:val="it-IT"/>
        </w:rPr>
        <w:t>)</w:t>
      </w:r>
      <w:r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 Costituzione cartacea</w:t>
      </w:r>
      <w:r w:rsidR="006A2AA1"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 (</w:t>
      </w:r>
      <w:r w:rsidR="00B536B0"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di </w:t>
      </w:r>
      <w:r w:rsidR="006A2AA1"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appellante </w:t>
      </w:r>
      <w:r w:rsidR="00B536B0" w:rsidRPr="00B536B0">
        <w:rPr>
          <w:rFonts w:ascii="Arial" w:eastAsia="Times New Roman" w:hAnsi="Arial" w:cs="Arial"/>
          <w:b/>
          <w:sz w:val="28"/>
          <w:szCs w:val="28"/>
          <w:lang w:val="it-IT"/>
        </w:rPr>
        <w:t>o</w:t>
      </w:r>
      <w:r w:rsidR="006A2AA1"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 appellato)</w:t>
      </w:r>
    </w:p>
    <w:p w:rsidR="00CD309A" w:rsidRPr="00B536B0" w:rsidRDefault="00BB0142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Qualora</w:t>
      </w:r>
      <w:r w:rsidRPr="00B536B0">
        <w:rPr>
          <w:rFonts w:ascii="Arial" w:eastAsia="Times New Roman" w:hAnsi="Arial" w:cs="Arial"/>
          <w:spacing w:val="2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la costituzione</w:t>
      </w:r>
      <w:r w:rsidR="00CD309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(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>di</w:t>
      </w:r>
      <w:r w:rsidR="00CD309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appellante o appellato)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avv</w:t>
      </w:r>
      <w:r w:rsidR="000D7E05" w:rsidRPr="00B536B0">
        <w:rPr>
          <w:rFonts w:ascii="Arial" w:eastAsia="Times New Roman" w:hAnsi="Arial" w:cs="Arial"/>
          <w:sz w:val="28"/>
          <w:szCs w:val="28"/>
          <w:lang w:val="it-IT"/>
        </w:rPr>
        <w:t>enga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 xml:space="preserve"> con modalità cartacea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>, si procederà come in passato al deposito</w:t>
      </w:r>
      <w:r w:rsidR="00B6198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del fascicolo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in Cancelleria.</w:t>
      </w:r>
    </w:p>
    <w:p w:rsidR="00590A70" w:rsidRPr="00B536B0" w:rsidRDefault="00590A70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Se il fascicolo di primo grado è 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>interamente telematico o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>ppure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ibrido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(in parte cartaceo e in parte telematico)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,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in considerazione dei noti problemi di visibilità del fascicolo di primo grado, sarà necessario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sta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>mpare gli atti e i documenti depositati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 telematicamente</w:t>
      </w:r>
      <w:r w:rsidR="006A2AA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nel corso del giudizio di primo grado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e allegarli al fascicolo cartaceo.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>G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li atti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potranno essere </w:t>
      </w:r>
      <w:r w:rsidR="00462A95" w:rsidRPr="00B536B0">
        <w:rPr>
          <w:rFonts w:ascii="Arial" w:eastAsia="Times New Roman" w:hAnsi="Arial" w:cs="Arial"/>
          <w:sz w:val="28"/>
          <w:szCs w:val="28"/>
          <w:lang w:val="it-IT"/>
        </w:rPr>
        <w:t>autentica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>ti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ai sensi del combinato disposto degli art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>t.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</w:rPr>
        <w:t xml:space="preserve">16 </w:t>
      </w:r>
      <w:r w:rsidRPr="00B536B0">
        <w:rPr>
          <w:rFonts w:ascii="Arial" w:eastAsia="Times New Roman" w:hAnsi="Arial" w:cs="Arial"/>
          <w:i/>
          <w:sz w:val="28"/>
          <w:szCs w:val="28"/>
        </w:rPr>
        <w:t>bis</w:t>
      </w:r>
      <w:r w:rsidR="00C853FA" w:rsidRPr="00B536B0">
        <w:rPr>
          <w:rFonts w:ascii="Arial" w:eastAsia="Times New Roman" w:hAnsi="Arial" w:cs="Arial"/>
          <w:sz w:val="28"/>
          <w:szCs w:val="28"/>
        </w:rPr>
        <w:t xml:space="preserve"> co</w:t>
      </w:r>
      <w:r w:rsidR="00B536B0" w:rsidRPr="00B536B0">
        <w:rPr>
          <w:rFonts w:ascii="Arial" w:eastAsia="Times New Roman" w:hAnsi="Arial" w:cs="Arial"/>
          <w:sz w:val="28"/>
          <w:szCs w:val="28"/>
        </w:rPr>
        <w:t>.</w:t>
      </w:r>
      <w:r w:rsidR="00C853FA" w:rsidRPr="00B536B0">
        <w:rPr>
          <w:rFonts w:ascii="Arial" w:eastAsia="Times New Roman" w:hAnsi="Arial" w:cs="Arial"/>
          <w:sz w:val="28"/>
          <w:szCs w:val="28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</w:rPr>
        <w:t xml:space="preserve">9 </w:t>
      </w:r>
      <w:r w:rsidRPr="00B536B0">
        <w:rPr>
          <w:rFonts w:ascii="Arial" w:eastAsia="Times New Roman" w:hAnsi="Arial" w:cs="Arial"/>
          <w:i/>
          <w:sz w:val="28"/>
          <w:szCs w:val="28"/>
        </w:rPr>
        <w:t>bis</w:t>
      </w:r>
      <w:r w:rsidRPr="00B536B0">
        <w:rPr>
          <w:rFonts w:ascii="Arial" w:eastAsia="Times New Roman" w:hAnsi="Arial" w:cs="Arial"/>
          <w:sz w:val="28"/>
          <w:szCs w:val="28"/>
        </w:rPr>
        <w:t xml:space="preserve"> e 16 </w:t>
      </w:r>
      <w:r w:rsidRPr="00B536B0">
        <w:rPr>
          <w:rFonts w:ascii="Arial" w:eastAsia="Times New Roman" w:hAnsi="Arial" w:cs="Arial"/>
          <w:i/>
          <w:sz w:val="28"/>
          <w:szCs w:val="28"/>
        </w:rPr>
        <w:t>undecies</w:t>
      </w:r>
      <w:r w:rsidRPr="00B536B0">
        <w:rPr>
          <w:rFonts w:ascii="Arial" w:eastAsia="Times New Roman" w:hAnsi="Arial" w:cs="Arial"/>
          <w:sz w:val="28"/>
          <w:szCs w:val="28"/>
        </w:rPr>
        <w:t xml:space="preserve"> co</w:t>
      </w:r>
      <w:r w:rsidR="00B536B0" w:rsidRPr="00B536B0">
        <w:rPr>
          <w:rFonts w:ascii="Arial" w:eastAsia="Times New Roman" w:hAnsi="Arial" w:cs="Arial"/>
          <w:sz w:val="28"/>
          <w:szCs w:val="28"/>
        </w:rPr>
        <w:t>.</w:t>
      </w:r>
      <w:r w:rsidRPr="00B536B0">
        <w:rPr>
          <w:rFonts w:ascii="Arial" w:eastAsia="Times New Roman" w:hAnsi="Arial" w:cs="Arial"/>
          <w:sz w:val="28"/>
          <w:szCs w:val="28"/>
        </w:rPr>
        <w:t xml:space="preserve"> 1</w:t>
      </w:r>
      <w:r w:rsidR="00C853FA" w:rsidRPr="00B536B0">
        <w:rPr>
          <w:rFonts w:ascii="Arial" w:eastAsia="Times New Roman" w:hAnsi="Arial" w:cs="Arial"/>
          <w:sz w:val="28"/>
          <w:szCs w:val="28"/>
        </w:rPr>
        <w:t xml:space="preserve"> </w:t>
      </w:r>
      <w:r w:rsidR="00B536B0" w:rsidRPr="00B536B0">
        <w:rPr>
          <w:rFonts w:ascii="Arial" w:eastAsia="Times New Roman" w:hAnsi="Arial" w:cs="Arial"/>
          <w:sz w:val="28"/>
          <w:szCs w:val="28"/>
        </w:rPr>
        <w:t xml:space="preserve">del </w:t>
      </w:r>
      <w:r w:rsidR="00C853FA" w:rsidRPr="00B536B0">
        <w:rPr>
          <w:rFonts w:ascii="Arial" w:eastAsia="Times New Roman" w:hAnsi="Arial" w:cs="Arial"/>
          <w:sz w:val="28"/>
          <w:szCs w:val="28"/>
        </w:rPr>
        <w:t>d</w:t>
      </w:r>
      <w:r w:rsidR="00B536B0" w:rsidRPr="00B536B0">
        <w:rPr>
          <w:rFonts w:ascii="Arial" w:eastAsia="Times New Roman" w:hAnsi="Arial" w:cs="Arial"/>
          <w:sz w:val="28"/>
          <w:szCs w:val="28"/>
        </w:rPr>
        <w:t>.</w:t>
      </w:r>
      <w:r w:rsidR="00C853FA" w:rsidRPr="00B536B0">
        <w:rPr>
          <w:rFonts w:ascii="Arial" w:eastAsia="Times New Roman" w:hAnsi="Arial" w:cs="Arial"/>
          <w:sz w:val="28"/>
          <w:szCs w:val="28"/>
        </w:rPr>
        <w:t>l</w:t>
      </w:r>
      <w:r w:rsidR="00B536B0" w:rsidRPr="00B536B0">
        <w:rPr>
          <w:rFonts w:ascii="Arial" w:eastAsia="Times New Roman" w:hAnsi="Arial" w:cs="Arial"/>
          <w:sz w:val="28"/>
          <w:szCs w:val="28"/>
        </w:rPr>
        <w:t>.</w:t>
      </w:r>
      <w:r w:rsidR="00C853FA" w:rsidRPr="00B536B0">
        <w:rPr>
          <w:rFonts w:ascii="Arial" w:eastAsia="Times New Roman" w:hAnsi="Arial" w:cs="Arial"/>
          <w:sz w:val="28"/>
          <w:szCs w:val="28"/>
        </w:rPr>
        <w:t xml:space="preserve"> </w:t>
      </w:r>
      <w:r w:rsidR="00B536B0" w:rsidRPr="00B536B0">
        <w:rPr>
          <w:rFonts w:ascii="Arial" w:eastAsia="Times New Roman" w:hAnsi="Arial" w:cs="Arial"/>
          <w:sz w:val="28"/>
          <w:szCs w:val="28"/>
        </w:rPr>
        <w:t xml:space="preserve">n. </w:t>
      </w:r>
      <w:r w:rsidR="00C853FA" w:rsidRPr="00B536B0">
        <w:rPr>
          <w:rFonts w:ascii="Arial" w:eastAsia="Times New Roman" w:hAnsi="Arial" w:cs="Arial"/>
          <w:sz w:val="28"/>
          <w:szCs w:val="28"/>
        </w:rPr>
        <w:t>179/</w:t>
      </w:r>
      <w:r w:rsidR="00B536B0">
        <w:rPr>
          <w:rFonts w:ascii="Arial" w:eastAsia="Times New Roman" w:hAnsi="Arial" w:cs="Arial"/>
          <w:sz w:val="28"/>
          <w:szCs w:val="28"/>
        </w:rPr>
        <w:t>20</w:t>
      </w:r>
      <w:r w:rsidR="00C853FA" w:rsidRPr="00B536B0">
        <w:rPr>
          <w:rFonts w:ascii="Arial" w:eastAsia="Times New Roman" w:hAnsi="Arial" w:cs="Arial"/>
          <w:sz w:val="28"/>
          <w:szCs w:val="28"/>
        </w:rPr>
        <w:t>12</w:t>
      </w:r>
      <w:r w:rsidRPr="00B536B0">
        <w:rPr>
          <w:rFonts w:ascii="Arial" w:eastAsia="Times New Roman" w:hAnsi="Arial" w:cs="Arial"/>
          <w:sz w:val="28"/>
          <w:szCs w:val="28"/>
        </w:rPr>
        <w:t xml:space="preserve">.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Per i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documenti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, invece, il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difensore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depositante ne attesterà la conformità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a quelli depositati in via telematica</w:t>
      </w:r>
      <w:r w:rsidR="006A2AA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nel giudizio di primo grado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e sarà onere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lastRenderedPageBreak/>
        <w:t>della controparte disconoscerli tempestivamente, alla prima udienza successiva al deposito. In mancanza si intenderanno non contestati.</w:t>
      </w:r>
    </w:p>
    <w:p w:rsidR="00590A70" w:rsidRPr="00B536B0" w:rsidRDefault="00B536B0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b) </w:t>
      </w:r>
      <w:r w:rsidR="00590A70" w:rsidRPr="00B536B0">
        <w:rPr>
          <w:rFonts w:ascii="Arial" w:eastAsia="Times New Roman" w:hAnsi="Arial" w:cs="Arial"/>
          <w:b/>
          <w:sz w:val="28"/>
          <w:szCs w:val="28"/>
          <w:lang w:val="it-IT"/>
        </w:rPr>
        <w:t>Costituzione telematica</w:t>
      </w:r>
      <w:r w:rsidR="006A2AA1" w:rsidRPr="00B536B0">
        <w:rPr>
          <w:rFonts w:ascii="Arial" w:eastAsia="Times New Roman" w:hAnsi="Arial" w:cs="Arial"/>
          <w:b/>
          <w:sz w:val="28"/>
          <w:szCs w:val="28"/>
          <w:lang w:val="it-IT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it-IT"/>
        </w:rPr>
        <w:t>dell’</w:t>
      </w:r>
      <w:r w:rsidR="006A2AA1" w:rsidRPr="00B536B0">
        <w:rPr>
          <w:rFonts w:ascii="Arial" w:eastAsia="Times New Roman" w:hAnsi="Arial" w:cs="Arial"/>
          <w:b/>
          <w:sz w:val="28"/>
          <w:szCs w:val="28"/>
          <w:lang w:val="it-IT"/>
        </w:rPr>
        <w:t>appellante</w:t>
      </w:r>
    </w:p>
    <w:p w:rsidR="00876257" w:rsidRPr="00B536B0" w:rsidRDefault="006A2AA1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pacing w:val="3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I</w:t>
      </w:r>
      <w:r w:rsidR="00876257" w:rsidRPr="00B536B0">
        <w:rPr>
          <w:rFonts w:ascii="Arial" w:eastAsia="Times New Roman" w:hAnsi="Arial" w:cs="Arial"/>
          <w:spacing w:val="3"/>
          <w:sz w:val="28"/>
          <w:szCs w:val="28"/>
          <w:lang w:val="it-IT"/>
        </w:rPr>
        <w:t>l difensore dovrà depositare</w:t>
      </w:r>
      <w:r w:rsidR="00B536B0">
        <w:rPr>
          <w:rFonts w:ascii="Arial" w:eastAsia="Times New Roman" w:hAnsi="Arial" w:cs="Arial"/>
          <w:spacing w:val="3"/>
          <w:sz w:val="28"/>
          <w:szCs w:val="28"/>
          <w:lang w:val="it-IT"/>
        </w:rPr>
        <w:t>,</w:t>
      </w:r>
      <w:r w:rsidR="00B57A86" w:rsidRPr="00B536B0">
        <w:rPr>
          <w:rFonts w:ascii="Arial" w:eastAsia="Times New Roman" w:hAnsi="Arial" w:cs="Arial"/>
          <w:spacing w:val="3"/>
          <w:sz w:val="28"/>
          <w:szCs w:val="28"/>
          <w:lang w:val="it-IT"/>
        </w:rPr>
        <w:t xml:space="preserve"> all’atto dell’iscrizione a ruolo</w:t>
      </w:r>
      <w:r w:rsidR="00876257" w:rsidRPr="00B536B0">
        <w:rPr>
          <w:rFonts w:ascii="Arial" w:eastAsia="Times New Roman" w:hAnsi="Arial" w:cs="Arial"/>
          <w:spacing w:val="3"/>
          <w:sz w:val="28"/>
          <w:szCs w:val="28"/>
          <w:lang w:val="it-IT"/>
        </w:rPr>
        <w:t>:</w:t>
      </w:r>
    </w:p>
    <w:p w:rsidR="00876257" w:rsidRPr="00B536B0" w:rsidRDefault="00AA56CE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sz w:val="28"/>
          <w:szCs w:val="28"/>
          <w:lang w:val="it-IT"/>
        </w:rPr>
        <w:t>1)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0D7E05" w:rsidRPr="00B536B0">
        <w:rPr>
          <w:rFonts w:ascii="Arial" w:eastAsia="Times New Roman" w:hAnsi="Arial" w:cs="Arial"/>
          <w:sz w:val="28"/>
          <w:szCs w:val="28"/>
          <w:lang w:val="it-IT"/>
        </w:rPr>
        <w:t>come atto principale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una nota di deposito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 xml:space="preserve"> o una velina dell’atto d’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>appello in formato pdf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o, in i</w:t>
      </w:r>
      <w:r w:rsidR="00B536B0">
        <w:rPr>
          <w:rFonts w:ascii="Arial" w:eastAsia="Times New Roman" w:hAnsi="Arial" w:cs="Arial"/>
          <w:sz w:val="28"/>
          <w:szCs w:val="28"/>
          <w:lang w:val="it-IT"/>
        </w:rPr>
        <w:t>potesi di notifica dell’atto d’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>app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ello via pec, l’atto notificato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(deve in ogni caso trattarsi non di un file immagine</w:t>
      </w:r>
      <w:r w:rsidR="00B61987" w:rsidRPr="00B536B0"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ma di un documento convertito in 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formato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>pdf)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;</w:t>
      </w:r>
    </w:p>
    <w:p w:rsidR="00C853FA" w:rsidRPr="00B536B0" w:rsidRDefault="00AA56CE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sz w:val="28"/>
          <w:szCs w:val="28"/>
          <w:lang w:val="it-IT"/>
        </w:rPr>
        <w:t xml:space="preserve">2) 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c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>ome allegati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>: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</w:p>
    <w:p w:rsidR="00C853FA" w:rsidRPr="00B536B0" w:rsidRDefault="00AA56CE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sz w:val="28"/>
          <w:szCs w:val="28"/>
          <w:lang w:val="it-IT"/>
        </w:rPr>
        <w:t>- la nota d’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>iscrizione a ruolo</w:t>
      </w:r>
      <w:r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87625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che deve essere firmata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digitalmente; </w:t>
      </w:r>
    </w:p>
    <w:p w:rsidR="00D525C6" w:rsidRPr="00B536B0" w:rsidRDefault="00AA56CE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sz w:val="28"/>
          <w:szCs w:val="28"/>
          <w:lang w:val="it-IT"/>
        </w:rPr>
        <w:t xml:space="preserve">- 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>il duplicato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 informatico della sentenza di primo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grado o la copia conforme, la cui attestazione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>potrà avvenire ai sen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>si del combinato disposto degli art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>t.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16 </w:t>
      </w:r>
      <w:r w:rsidR="00F35798" w:rsidRPr="00AA56CE">
        <w:rPr>
          <w:rFonts w:ascii="Arial" w:eastAsia="Times New Roman" w:hAnsi="Arial" w:cs="Arial"/>
          <w:i/>
          <w:sz w:val="28"/>
          <w:szCs w:val="28"/>
          <w:lang w:val="it-IT"/>
        </w:rPr>
        <w:t>decies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e 16 </w:t>
      </w:r>
      <w:r w:rsidR="00F35798" w:rsidRPr="00AA56CE">
        <w:rPr>
          <w:rFonts w:ascii="Arial" w:eastAsia="Times New Roman" w:hAnsi="Arial" w:cs="Arial"/>
          <w:i/>
          <w:sz w:val="28"/>
          <w:szCs w:val="28"/>
          <w:lang w:val="it-IT"/>
        </w:rPr>
        <w:t>undecies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co</w:t>
      </w:r>
      <w:r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2 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o co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. 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3 (in alternativa) 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del 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>d</w:t>
      </w:r>
      <w:r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>l</w:t>
      </w:r>
      <w:r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n. 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>179/2012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;</w:t>
      </w:r>
    </w:p>
    <w:p w:rsidR="00F35798" w:rsidRPr="00B536B0" w:rsidRDefault="00AA56CE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sz w:val="28"/>
          <w:szCs w:val="28"/>
          <w:lang w:val="it-IT"/>
        </w:rPr>
        <w:t xml:space="preserve">- </w:t>
      </w:r>
      <w:r w:rsidR="000D7E05" w:rsidRPr="00B536B0">
        <w:rPr>
          <w:rFonts w:ascii="Arial" w:eastAsia="Times New Roman" w:hAnsi="Arial" w:cs="Arial"/>
          <w:sz w:val="28"/>
          <w:szCs w:val="28"/>
          <w:lang w:val="it-IT"/>
        </w:rPr>
        <w:t>la procura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B57A8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se rilasciata s</w:t>
      </w:r>
      <w:r>
        <w:rPr>
          <w:rFonts w:ascii="Arial" w:eastAsia="Times New Roman" w:hAnsi="Arial" w:cs="Arial"/>
          <w:sz w:val="28"/>
          <w:szCs w:val="28"/>
          <w:lang w:val="it-IT"/>
        </w:rPr>
        <w:t>pecificatamente per il grado d’</w:t>
      </w:r>
      <w:r w:rsidR="00B57A86" w:rsidRPr="00B536B0">
        <w:rPr>
          <w:rFonts w:ascii="Arial" w:eastAsia="Times New Roman" w:hAnsi="Arial" w:cs="Arial"/>
          <w:sz w:val="28"/>
          <w:szCs w:val="28"/>
          <w:lang w:val="it-IT"/>
        </w:rPr>
        <w:t>appello (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>diversamente</w:t>
      </w:r>
      <w:r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B57A8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C853FA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si </w:t>
      </w:r>
      <w:r w:rsidR="00B57A86" w:rsidRPr="00B536B0">
        <w:rPr>
          <w:rFonts w:ascii="Arial" w:eastAsia="Times New Roman" w:hAnsi="Arial" w:cs="Arial"/>
          <w:sz w:val="28"/>
          <w:szCs w:val="28"/>
          <w:lang w:val="it-IT"/>
        </w:rPr>
        <w:t>invita ad allegare copia della procura rilasciata in primo grado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>)</w:t>
      </w:r>
      <w:r w:rsidR="00B6198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, 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che dovrà essere sottoscritta dal cliente e autenticata dal difensore, quindi 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scansionata e, 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in sede di 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deposito, firma</w:t>
      </w:r>
      <w:r w:rsidR="000D7E05" w:rsidRPr="00B536B0">
        <w:rPr>
          <w:rFonts w:ascii="Arial" w:eastAsia="Times New Roman" w:hAnsi="Arial" w:cs="Arial"/>
          <w:sz w:val="28"/>
          <w:szCs w:val="28"/>
          <w:lang w:val="it-IT"/>
        </w:rPr>
        <w:t>ta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digitalmente;</w:t>
      </w:r>
    </w:p>
    <w:p w:rsidR="00714851" w:rsidRPr="004C1B62" w:rsidRDefault="00AA56CE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- </w:t>
      </w:r>
      <w:r w:rsidR="00B57A8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la prova dell’avvenuto pagamento del contributo unificato </w:t>
      </w:r>
      <w:r w:rsidR="004C1B62" w:rsidRPr="004C1B62">
        <w:rPr>
          <w:rFonts w:ascii="Arial" w:eastAsia="Times New Roman" w:hAnsi="Arial" w:cs="Arial"/>
          <w:sz w:val="28"/>
          <w:szCs w:val="28"/>
          <w:lang w:val="it-IT"/>
        </w:rPr>
        <w:t>e della marca forfettaria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, </w:t>
      </w:r>
      <w:r w:rsidR="00E91DB0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che </w:t>
      </w:r>
      <w:r w:rsidR="00B57A86" w:rsidRPr="004C1B62">
        <w:rPr>
          <w:rFonts w:ascii="Arial" w:eastAsia="Times New Roman" w:hAnsi="Arial" w:cs="Arial"/>
          <w:sz w:val="28"/>
          <w:szCs w:val="28"/>
          <w:lang w:val="it-IT"/>
        </w:rPr>
        <w:t>potrà avvenire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B57A8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con 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modulo </w:t>
      </w:r>
      <w:r w:rsidR="00B57A86" w:rsidRPr="004C1B62">
        <w:rPr>
          <w:rFonts w:ascii="Arial" w:eastAsia="Times New Roman" w:hAnsi="Arial" w:cs="Arial"/>
          <w:sz w:val="28"/>
          <w:szCs w:val="28"/>
          <w:lang w:val="it-IT"/>
        </w:rPr>
        <w:t>F23 o con pagamento telematico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(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in entrambi i casi, occorre 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allegare copia 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delle 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>ricevute);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nel caso il pagamento sia avvenuto con 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marche 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>L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>ottomatica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occorre 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allegare la </w:t>
      </w:r>
      <w:r w:rsidR="00E91DB0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scansione 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>delle marche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che dovranno essere conseg</w:t>
      </w:r>
      <w:r w:rsidR="00D525C6" w:rsidRPr="004C1B62">
        <w:rPr>
          <w:rFonts w:ascii="Arial" w:eastAsia="Times New Roman" w:hAnsi="Arial" w:cs="Arial"/>
          <w:sz w:val="28"/>
          <w:szCs w:val="28"/>
          <w:lang w:val="it-IT"/>
        </w:rPr>
        <w:t>n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ate 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in originale 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alla Cancelleria entro 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>cinque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g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>iorni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dall’iscrizione a ruolo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>; i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>n difetto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A85576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E91DB0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la </w:t>
      </w:r>
      <w:r w:rsidRPr="004C1B62">
        <w:rPr>
          <w:rFonts w:ascii="Arial" w:eastAsia="Times New Roman" w:hAnsi="Arial" w:cs="Arial"/>
          <w:sz w:val="28"/>
          <w:szCs w:val="28"/>
          <w:lang w:val="it-IT"/>
        </w:rPr>
        <w:t>C</w:t>
      </w:r>
      <w:r w:rsidR="00E91DB0" w:rsidRPr="004C1B62">
        <w:rPr>
          <w:rFonts w:ascii="Arial" w:eastAsia="Times New Roman" w:hAnsi="Arial" w:cs="Arial"/>
          <w:sz w:val="28"/>
          <w:szCs w:val="28"/>
          <w:lang w:val="it-IT"/>
        </w:rPr>
        <w:t xml:space="preserve">ancelleria sarà costretta ad attivare la </w:t>
      </w:r>
      <w:r w:rsidR="00D525C6" w:rsidRPr="004C1B62">
        <w:rPr>
          <w:rFonts w:ascii="Arial" w:eastAsia="Times New Roman" w:hAnsi="Arial" w:cs="Arial"/>
          <w:sz w:val="28"/>
          <w:szCs w:val="28"/>
          <w:lang w:val="it-IT"/>
        </w:rPr>
        <w:t>procedura di recupero erariale.</w:t>
      </w:r>
    </w:p>
    <w:p w:rsidR="00E91DB0" w:rsidRPr="00AA56CE" w:rsidRDefault="00AA56CE" w:rsidP="00B536B0">
      <w:pPr>
        <w:spacing w:after="0" w:line="360" w:lineRule="auto"/>
        <w:ind w:right="-1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AA56CE">
        <w:rPr>
          <w:rFonts w:ascii="Arial" w:eastAsia="Times New Roman" w:hAnsi="Arial" w:cs="Arial"/>
          <w:b/>
          <w:sz w:val="28"/>
          <w:szCs w:val="28"/>
          <w:lang w:val="it-IT"/>
        </w:rPr>
        <w:t xml:space="preserve">c) </w:t>
      </w:r>
      <w:r w:rsidR="00E91DB0" w:rsidRPr="00AA56CE">
        <w:rPr>
          <w:rFonts w:ascii="Arial" w:eastAsia="Times New Roman" w:hAnsi="Arial" w:cs="Arial"/>
          <w:b/>
          <w:sz w:val="28"/>
          <w:szCs w:val="28"/>
          <w:lang w:val="it-IT"/>
        </w:rPr>
        <w:t>Deposi</w:t>
      </w:r>
      <w:r>
        <w:rPr>
          <w:rFonts w:ascii="Arial" w:eastAsia="Times New Roman" w:hAnsi="Arial" w:cs="Arial"/>
          <w:b/>
          <w:sz w:val="28"/>
          <w:szCs w:val="28"/>
          <w:lang w:val="it-IT"/>
        </w:rPr>
        <w:t>to del fascicolo di primo grado</w:t>
      </w:r>
    </w:p>
    <w:p w:rsidR="00F35798" w:rsidRPr="00B536B0" w:rsidRDefault="00E91DB0" w:rsidP="00AA56CE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i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l fascicolo di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primo 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>grado potrà essere depositato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in un secondo </w:t>
      </w:r>
      <w:r w:rsidR="000D7E05" w:rsidRPr="00B536B0">
        <w:rPr>
          <w:rFonts w:ascii="Arial" w:eastAsia="Times New Roman" w:hAnsi="Arial" w:cs="Arial"/>
          <w:sz w:val="28"/>
          <w:szCs w:val="28"/>
          <w:lang w:val="it-IT"/>
        </w:rPr>
        <w:t>momento</w:t>
      </w:r>
      <w:r w:rsidR="002B18E2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(s</w:t>
      </w:r>
      <w:r w:rsidR="00602988" w:rsidRPr="00B536B0">
        <w:rPr>
          <w:rFonts w:ascii="Arial" w:eastAsia="Times New Roman" w:hAnsi="Arial" w:cs="Arial"/>
          <w:sz w:val="28"/>
          <w:szCs w:val="28"/>
          <w:lang w:val="it-IT"/>
        </w:rPr>
        <w:t>oluzione preferibile)</w:t>
      </w:r>
      <w:r w:rsidR="000D7E05" w:rsidRPr="00B536B0">
        <w:rPr>
          <w:rFonts w:ascii="Arial" w:eastAsia="Times New Roman" w:hAnsi="Arial" w:cs="Arial"/>
          <w:sz w:val="28"/>
          <w:szCs w:val="28"/>
          <w:lang w:val="it-IT"/>
        </w:rPr>
        <w:t>, previa espressa riserva di deposito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.</w:t>
      </w:r>
    </w:p>
    <w:p w:rsidR="00F35798" w:rsidRPr="00B536B0" w:rsidRDefault="00AA56CE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lang w:val="it-IT"/>
        </w:rPr>
        <w:t xml:space="preserve">1) </w:t>
      </w:r>
      <w:r w:rsidR="00E65291">
        <w:rPr>
          <w:rFonts w:ascii="Arial" w:eastAsia="Times New Roman" w:hAnsi="Arial" w:cs="Arial"/>
          <w:b/>
          <w:sz w:val="28"/>
          <w:szCs w:val="28"/>
          <w:lang w:val="it-IT"/>
        </w:rPr>
        <w:t>D</w:t>
      </w:r>
      <w:r>
        <w:rPr>
          <w:rFonts w:ascii="Arial" w:eastAsia="Times New Roman" w:hAnsi="Arial" w:cs="Arial"/>
          <w:b/>
          <w:sz w:val="28"/>
          <w:szCs w:val="28"/>
          <w:lang w:val="it-IT"/>
        </w:rPr>
        <w:t xml:space="preserve">eposito </w:t>
      </w:r>
      <w:r w:rsidR="00F35798" w:rsidRPr="00B536B0">
        <w:rPr>
          <w:rFonts w:ascii="Arial" w:eastAsia="Times New Roman" w:hAnsi="Arial" w:cs="Arial"/>
          <w:b/>
          <w:sz w:val="28"/>
          <w:szCs w:val="28"/>
          <w:lang w:val="it-IT"/>
        </w:rPr>
        <w:t>telematic</w:t>
      </w:r>
      <w:r>
        <w:rPr>
          <w:rFonts w:ascii="Arial" w:eastAsia="Times New Roman" w:hAnsi="Arial" w:cs="Arial"/>
          <w:b/>
          <w:sz w:val="28"/>
          <w:szCs w:val="28"/>
          <w:lang w:val="it-IT"/>
        </w:rPr>
        <w:t>o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: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 l</w:t>
      </w:r>
      <w:r w:rsidR="00F35798" w:rsidRPr="00B536B0">
        <w:rPr>
          <w:rFonts w:ascii="Arial" w:eastAsia="Times New Roman" w:hAnsi="Arial" w:cs="Arial"/>
          <w:sz w:val="28"/>
          <w:szCs w:val="28"/>
          <w:lang w:val="it-IT"/>
        </w:rPr>
        <w:t>’atto princ</w:t>
      </w:r>
      <w:r>
        <w:rPr>
          <w:rFonts w:ascii="Arial" w:eastAsia="Times New Roman" w:hAnsi="Arial" w:cs="Arial"/>
          <w:sz w:val="28"/>
          <w:szCs w:val="28"/>
          <w:lang w:val="it-IT"/>
        </w:rPr>
        <w:t>ipale sarà una nota di deposito.</w:t>
      </w:r>
    </w:p>
    <w:p w:rsidR="00F35798" w:rsidRPr="00B536B0" w:rsidRDefault="00F35798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In presenza di fascicolo di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primo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grado interamente telematico, sarà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lastRenderedPageBreak/>
        <w:t xml:space="preserve">sufficiente depositare tutti 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gli atti e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i documenti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presenti nel fascicolo informatico di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primo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grado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, senza alcuna necessità di attestazione, ma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 xml:space="preserve">con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un semplice riferimento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n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ell’elenco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 xml:space="preserve">degli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atti e documenti.</w:t>
      </w:r>
    </w:p>
    <w:p w:rsidR="000E08D7" w:rsidRPr="00B536B0" w:rsidRDefault="00F35798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In presenza di un fascicolo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di primo grado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ibrido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o interamente cartaceo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>, il difensore dovrà procedere alla scansione degli atti e documenti cartacei. I primi li autenticherà ai sensi del combinato disposto degli art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t.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16 </w:t>
      </w:r>
      <w:r w:rsidR="000E08D7" w:rsidRPr="001C24AA">
        <w:rPr>
          <w:rFonts w:ascii="Arial" w:eastAsia="Times New Roman" w:hAnsi="Arial" w:cs="Arial"/>
          <w:i/>
          <w:sz w:val="28"/>
          <w:szCs w:val="28"/>
          <w:lang w:val="it-IT"/>
        </w:rPr>
        <w:t>decies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e 16 </w:t>
      </w:r>
      <w:r w:rsidR="000E08D7" w:rsidRPr="001C24AA">
        <w:rPr>
          <w:rFonts w:ascii="Arial" w:eastAsia="Times New Roman" w:hAnsi="Arial" w:cs="Arial"/>
          <w:i/>
          <w:sz w:val="28"/>
          <w:szCs w:val="28"/>
          <w:lang w:val="it-IT"/>
        </w:rPr>
        <w:t>undecies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co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2 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>o co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3 (in alternativa)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 xml:space="preserve">del 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>d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>l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 xml:space="preserve">n. 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>179/2012.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Dei</w:t>
      </w:r>
      <w:r w:rsidR="000E08D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secondi si limiterà a dichiararne la corrispondenza a quelli cartacei depositati in primo grado.</w:t>
      </w:r>
    </w:p>
    <w:p w:rsidR="00B61987" w:rsidRPr="00B536B0" w:rsidRDefault="00B61987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L’autentica e la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dichiarazione di corrispondenza potranno essere inserite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nell’elenco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degli atti e nell’elenco documenti (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redigere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due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distinti elenchi).</w:t>
      </w:r>
    </w:p>
    <w:p w:rsidR="0033496D" w:rsidRPr="00B536B0" w:rsidRDefault="00E91DB0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Il difensore avrà cura di depositare gli a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tti e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 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documenti </w:t>
      </w:r>
      <w:r w:rsidR="002B18E2" w:rsidRPr="00B536B0">
        <w:rPr>
          <w:rFonts w:ascii="Arial" w:eastAsia="Times New Roman" w:hAnsi="Arial" w:cs="Arial"/>
          <w:sz w:val="28"/>
          <w:szCs w:val="28"/>
          <w:lang w:val="it-IT"/>
        </w:rPr>
        <w:t>singolarmente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,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numerandoli e nominandoli così che siano 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>identificabili</w:t>
      </w:r>
      <w:r w:rsidR="002B18E2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. </w:t>
      </w:r>
    </w:p>
    <w:p w:rsidR="00F35798" w:rsidRPr="00B536B0" w:rsidRDefault="00714851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Il difensore potrà consegnare in udienza un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a copia di cortesia cartacea del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fascicolo di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primo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grado 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o inserirla nell’armadio di cui al punto successivo (copie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 xml:space="preserve">di 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cortesia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 xml:space="preserve">degli </w:t>
      </w:r>
      <w:r w:rsidR="00C17DA7" w:rsidRPr="00B536B0">
        <w:rPr>
          <w:rFonts w:ascii="Arial" w:eastAsia="Times New Roman" w:hAnsi="Arial" w:cs="Arial"/>
          <w:sz w:val="28"/>
          <w:szCs w:val="28"/>
          <w:lang w:val="it-IT"/>
        </w:rPr>
        <w:t>atti endoprocessuali)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>.</w:t>
      </w:r>
    </w:p>
    <w:p w:rsidR="001F0FA2" w:rsidRPr="00B536B0" w:rsidRDefault="001F0FA2" w:rsidP="00AA56CE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>Nella prima ipotesi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,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>la copia dovrà essere consegnata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agli assistenti </w:t>
      </w:r>
      <w:r w:rsidR="00AA56CE">
        <w:rPr>
          <w:rFonts w:ascii="Arial" w:eastAsia="Times New Roman" w:hAnsi="Arial" w:cs="Arial"/>
          <w:sz w:val="28"/>
          <w:szCs w:val="28"/>
          <w:lang w:val="it-IT"/>
        </w:rPr>
        <w:t xml:space="preserve">del giudice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(tirocinanti) presenti in udienza.</w:t>
      </w:r>
    </w:p>
    <w:p w:rsidR="001F0FA2" w:rsidRPr="00B536B0" w:rsidRDefault="00E65291" w:rsidP="00E65291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lang w:val="it-IT"/>
        </w:rPr>
        <w:t>1) Deposito cartaceo</w:t>
      </w:r>
      <w:r w:rsidR="001F0FA2" w:rsidRPr="00E65291">
        <w:rPr>
          <w:rFonts w:ascii="Arial" w:eastAsia="Times New Roman" w:hAnsi="Arial" w:cs="Arial"/>
          <w:sz w:val="28"/>
          <w:szCs w:val="28"/>
          <w:lang w:val="it-IT"/>
        </w:rPr>
        <w:t>: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qualora il fascicolo di </w:t>
      </w:r>
      <w:r>
        <w:rPr>
          <w:rFonts w:ascii="Arial" w:eastAsia="Times New Roman" w:hAnsi="Arial" w:cs="Arial"/>
          <w:sz w:val="28"/>
          <w:szCs w:val="28"/>
          <w:lang w:val="it-IT"/>
        </w:rPr>
        <w:t>primo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grado sia interamente cartaceo, potrà essere depositato in Cancelleria o in udienza. 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Nella 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seconda </w:t>
      </w:r>
      <w:r w:rsidR="002E780C" w:rsidRPr="00B536B0">
        <w:rPr>
          <w:rFonts w:ascii="Arial" w:eastAsia="Times New Roman" w:hAnsi="Arial" w:cs="Arial"/>
          <w:sz w:val="28"/>
          <w:szCs w:val="28"/>
          <w:lang w:val="it-IT"/>
        </w:rPr>
        <w:t>ipotesi</w:t>
      </w:r>
      <w:r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2E780C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>dovrà esse</w:t>
      </w:r>
      <w:r>
        <w:rPr>
          <w:rFonts w:ascii="Arial" w:eastAsia="Times New Roman" w:hAnsi="Arial" w:cs="Arial"/>
          <w:sz w:val="28"/>
          <w:szCs w:val="28"/>
          <w:lang w:val="it-IT"/>
        </w:rPr>
        <w:t>re consegnato agli assistenti del giudice (</w:t>
      </w:r>
      <w:r w:rsidR="001F0FA2" w:rsidRPr="00B536B0">
        <w:rPr>
          <w:rFonts w:ascii="Arial" w:eastAsia="Times New Roman" w:hAnsi="Arial" w:cs="Arial"/>
          <w:sz w:val="28"/>
          <w:szCs w:val="28"/>
          <w:lang w:val="it-IT"/>
        </w:rPr>
        <w:t>t</w:t>
      </w:r>
      <w:r>
        <w:rPr>
          <w:rFonts w:ascii="Arial" w:eastAsia="Times New Roman" w:hAnsi="Arial" w:cs="Arial"/>
          <w:sz w:val="28"/>
          <w:szCs w:val="28"/>
          <w:lang w:val="it-IT"/>
        </w:rPr>
        <w:t>irocinanti) presenti in udienza.</w:t>
      </w:r>
    </w:p>
    <w:p w:rsidR="00D525C6" w:rsidRPr="00B536B0" w:rsidRDefault="00E65291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sz w:val="28"/>
          <w:szCs w:val="28"/>
          <w:lang w:val="it-IT"/>
        </w:rPr>
        <w:t>Q</w:t>
      </w:r>
      <w:r w:rsidR="002E780C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ualora il fascicolo di </w:t>
      </w:r>
      <w:r>
        <w:rPr>
          <w:rFonts w:ascii="Arial" w:eastAsia="Times New Roman" w:hAnsi="Arial" w:cs="Arial"/>
          <w:sz w:val="28"/>
          <w:szCs w:val="28"/>
          <w:lang w:val="it-IT"/>
        </w:rPr>
        <w:t>primo</w:t>
      </w:r>
      <w:r w:rsidR="002E780C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grado sia ibrido</w:t>
      </w:r>
      <w:r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2E780C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si procederà alla stampa degli atti e dei provvedimenti depositati telematicamente: i primi dovranno essere autenticati a</w:t>
      </w:r>
      <w:r>
        <w:rPr>
          <w:rFonts w:ascii="Arial" w:eastAsia="Times New Roman" w:hAnsi="Arial" w:cs="Arial"/>
          <w:sz w:val="28"/>
          <w:szCs w:val="28"/>
          <w:lang w:val="it-IT"/>
        </w:rPr>
        <w:t>i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sensi del combinato disposto de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gli 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art</w:t>
      </w:r>
      <w:r>
        <w:rPr>
          <w:rFonts w:ascii="Arial" w:eastAsia="Times New Roman" w:hAnsi="Arial" w:cs="Arial"/>
          <w:sz w:val="28"/>
          <w:szCs w:val="28"/>
          <w:lang w:val="it-IT"/>
        </w:rPr>
        <w:t>t.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16 </w:t>
      </w:r>
      <w:r w:rsidR="00D525C6" w:rsidRPr="00E65291">
        <w:rPr>
          <w:rFonts w:ascii="Arial" w:eastAsia="Times New Roman" w:hAnsi="Arial" w:cs="Arial"/>
          <w:i/>
          <w:sz w:val="28"/>
          <w:szCs w:val="28"/>
          <w:lang w:val="it-IT"/>
        </w:rPr>
        <w:t>decies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e 16 </w:t>
      </w:r>
      <w:r w:rsidR="00D525C6" w:rsidRPr="00E65291">
        <w:rPr>
          <w:rFonts w:ascii="Arial" w:eastAsia="Times New Roman" w:hAnsi="Arial" w:cs="Arial"/>
          <w:i/>
          <w:sz w:val="28"/>
          <w:szCs w:val="28"/>
          <w:lang w:val="it-IT"/>
        </w:rPr>
        <w:t>undecies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co</w:t>
      </w:r>
      <w:r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2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o co</w:t>
      </w:r>
      <w:r>
        <w:rPr>
          <w:rFonts w:ascii="Arial" w:eastAsia="Times New Roman" w:hAnsi="Arial" w:cs="Arial"/>
          <w:sz w:val="28"/>
          <w:szCs w:val="28"/>
          <w:lang w:val="it-IT"/>
        </w:rPr>
        <w:t>. 3 (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in alternativa) 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del d.l. n. 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179/2012, mentre per i secondi il difensore dovrà semplicemente dichiarare che i documenti </w:t>
      </w:r>
      <w:r w:rsidR="00602988" w:rsidRPr="00B536B0">
        <w:rPr>
          <w:rFonts w:ascii="Arial" w:eastAsia="Times New Roman" w:hAnsi="Arial" w:cs="Arial"/>
          <w:sz w:val="28"/>
          <w:szCs w:val="28"/>
          <w:lang w:val="it-IT"/>
        </w:rPr>
        <w:t>allegati cartaceamente corrispo</w:t>
      </w:r>
      <w:r w:rsidR="00D525C6" w:rsidRPr="00B536B0">
        <w:rPr>
          <w:rFonts w:ascii="Arial" w:eastAsia="Times New Roman" w:hAnsi="Arial" w:cs="Arial"/>
          <w:sz w:val="28"/>
          <w:szCs w:val="28"/>
          <w:lang w:val="it-IT"/>
        </w:rPr>
        <w:t>ndono a quelli depositati telematicamente nel giudizio di primo grado.</w:t>
      </w:r>
    </w:p>
    <w:p w:rsidR="00D525C6" w:rsidRPr="00B536B0" w:rsidRDefault="00602988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lastRenderedPageBreak/>
        <w:t xml:space="preserve">Qualora il fascicolo di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primo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grad</w:t>
      </w:r>
      <w:r w:rsidR="005413C0" w:rsidRPr="00B536B0">
        <w:rPr>
          <w:rFonts w:ascii="Arial" w:eastAsia="Times New Roman" w:hAnsi="Arial" w:cs="Arial"/>
          <w:sz w:val="28"/>
          <w:szCs w:val="28"/>
          <w:lang w:val="it-IT"/>
        </w:rPr>
        <w:t>o sia interamente telematico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,</w:t>
      </w:r>
      <w:r w:rsidR="005413C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è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preferibile che il difensore opti per il deposito telematico.</w:t>
      </w:r>
    </w:p>
    <w:p w:rsidR="001709F3" w:rsidRPr="00E65291" w:rsidRDefault="00E65291" w:rsidP="00B536B0">
      <w:pPr>
        <w:spacing w:after="0" w:line="360" w:lineRule="auto"/>
        <w:ind w:right="-1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E65291">
        <w:rPr>
          <w:rFonts w:ascii="Arial" w:eastAsia="Times New Roman" w:hAnsi="Arial" w:cs="Arial"/>
          <w:b/>
          <w:sz w:val="28"/>
          <w:szCs w:val="28"/>
          <w:lang w:val="it-IT"/>
        </w:rPr>
        <w:t>d)</w:t>
      </w:r>
      <w:r w:rsidR="001709F3"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 Costituzione telematica </w:t>
      </w:r>
      <w:r w:rsidRPr="00E65291">
        <w:rPr>
          <w:rFonts w:ascii="Arial" w:eastAsia="Times New Roman" w:hAnsi="Arial" w:cs="Arial"/>
          <w:b/>
          <w:sz w:val="28"/>
          <w:szCs w:val="28"/>
          <w:lang w:val="it-IT"/>
        </w:rPr>
        <w:t>dell’</w:t>
      </w:r>
      <w:r w:rsidR="001709F3" w:rsidRPr="00E65291">
        <w:rPr>
          <w:rFonts w:ascii="Arial" w:eastAsia="Times New Roman" w:hAnsi="Arial" w:cs="Arial"/>
          <w:b/>
          <w:sz w:val="28"/>
          <w:szCs w:val="28"/>
          <w:lang w:val="it-IT"/>
        </w:rPr>
        <w:t>appellato</w:t>
      </w:r>
    </w:p>
    <w:p w:rsidR="001709F3" w:rsidRDefault="00BA36F3" w:rsidP="00E65291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L’atto principale sarà 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la </w:t>
      </w:r>
      <w:r w:rsidRPr="00E65291">
        <w:rPr>
          <w:rFonts w:ascii="Arial" w:eastAsia="Times New Roman" w:hAnsi="Arial" w:cs="Arial"/>
          <w:sz w:val="28"/>
          <w:szCs w:val="28"/>
          <w:lang w:val="it-IT"/>
        </w:rPr>
        <w:t>comparsa di risposta.</w:t>
      </w:r>
      <w:r w:rsidRPr="00B536B0">
        <w:rPr>
          <w:rFonts w:ascii="Arial" w:eastAsia="Times New Roman" w:hAnsi="Arial" w:cs="Arial"/>
          <w:i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Per gli allegati valgono le prescrizioni di cui al punto 2, anche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con riferimento al pagamento del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contributo unificato in ipotesi di appello incidentale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>.</w:t>
      </w:r>
    </w:p>
    <w:p w:rsidR="00B536B0" w:rsidRPr="00B536B0" w:rsidRDefault="00B536B0" w:rsidP="00B536B0">
      <w:pPr>
        <w:spacing w:after="0" w:line="360" w:lineRule="auto"/>
        <w:ind w:right="-1"/>
        <w:rPr>
          <w:rFonts w:ascii="Arial" w:eastAsia="Times New Roman" w:hAnsi="Arial" w:cs="Arial"/>
          <w:sz w:val="28"/>
          <w:szCs w:val="28"/>
          <w:lang w:val="it-IT"/>
        </w:rPr>
      </w:pPr>
    </w:p>
    <w:p w:rsidR="00BB0142" w:rsidRPr="00E65291" w:rsidRDefault="008D0D96" w:rsidP="00B536B0">
      <w:pPr>
        <w:spacing w:after="0" w:line="360" w:lineRule="auto"/>
        <w:ind w:right="-1"/>
        <w:rPr>
          <w:rFonts w:ascii="Arial" w:eastAsia="Times New Roman" w:hAnsi="Arial" w:cs="Arial"/>
          <w:b/>
          <w:sz w:val="28"/>
          <w:szCs w:val="28"/>
          <w:lang w:val="it-IT"/>
        </w:rPr>
      </w:pPr>
      <w:r w:rsidRPr="00E65291">
        <w:rPr>
          <w:rFonts w:ascii="Arial" w:eastAsia="Times New Roman" w:hAnsi="Arial" w:cs="Arial"/>
          <w:b/>
          <w:sz w:val="28"/>
          <w:szCs w:val="28"/>
          <w:lang w:val="it-IT"/>
        </w:rPr>
        <w:t>3</w:t>
      </w:r>
      <w:r w:rsidR="00E65291" w:rsidRPr="00E65291">
        <w:rPr>
          <w:rFonts w:ascii="Arial" w:eastAsia="Times New Roman" w:hAnsi="Arial" w:cs="Arial"/>
          <w:b/>
          <w:sz w:val="28"/>
          <w:szCs w:val="28"/>
          <w:lang w:val="it-IT"/>
        </w:rPr>
        <w:t>)</w:t>
      </w:r>
      <w:r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 </w:t>
      </w:r>
      <w:r w:rsidR="00301F2B" w:rsidRPr="00E65291">
        <w:rPr>
          <w:rFonts w:ascii="Arial" w:eastAsia="Times New Roman" w:hAnsi="Arial" w:cs="Arial"/>
          <w:b/>
          <w:sz w:val="28"/>
          <w:szCs w:val="28"/>
          <w:lang w:val="it-IT"/>
        </w:rPr>
        <w:t>Deposito</w:t>
      </w:r>
      <w:r w:rsidR="00E65291"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 di</w:t>
      </w:r>
      <w:r w:rsidR="00301F2B"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 atti e documenti </w:t>
      </w:r>
      <w:r w:rsidR="00E65291"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da parte </w:t>
      </w:r>
      <w:r w:rsidR="00301F2B" w:rsidRPr="00E65291">
        <w:rPr>
          <w:rFonts w:ascii="Arial" w:eastAsia="Times New Roman" w:hAnsi="Arial" w:cs="Arial"/>
          <w:b/>
          <w:sz w:val="28"/>
          <w:szCs w:val="28"/>
          <w:lang w:val="it-IT"/>
        </w:rPr>
        <w:t>d</w:t>
      </w:r>
      <w:r w:rsidR="00E65291" w:rsidRPr="00E65291">
        <w:rPr>
          <w:rFonts w:ascii="Arial" w:eastAsia="Times New Roman" w:hAnsi="Arial" w:cs="Arial"/>
          <w:b/>
          <w:sz w:val="28"/>
          <w:szCs w:val="28"/>
          <w:lang w:val="it-IT"/>
        </w:rPr>
        <w:t>e</w:t>
      </w:r>
      <w:r w:rsidR="00301F2B"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i difensori di parti costituite </w:t>
      </w:r>
    </w:p>
    <w:p w:rsidR="00903057" w:rsidRPr="00B536B0" w:rsidRDefault="000E7826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Il difensore può depositare atti e documenti autorizzati (memorie conclusive e repliche) </w:t>
      </w:r>
      <w:r w:rsidR="0022452D" w:rsidRPr="00B536B0">
        <w:rPr>
          <w:rFonts w:ascii="Arial" w:eastAsia="Times New Roman" w:hAnsi="Arial" w:cs="Arial"/>
          <w:sz w:val="28"/>
          <w:szCs w:val="28"/>
          <w:lang w:val="it-IT"/>
        </w:rPr>
        <w:t>e</w:t>
      </w:r>
      <w:r w:rsidR="00903057" w:rsidRPr="00B536B0">
        <w:rPr>
          <w:rFonts w:ascii="Arial" w:eastAsia="Times New Roman" w:hAnsi="Arial" w:cs="Arial"/>
          <w:sz w:val="28"/>
          <w:szCs w:val="28"/>
          <w:lang w:val="it-IT"/>
        </w:rPr>
        <w:t>sclusivamente con modalità telem</w:t>
      </w:r>
      <w:r w:rsidR="0022452D" w:rsidRPr="00B536B0">
        <w:rPr>
          <w:rFonts w:ascii="Arial" w:eastAsia="Times New Roman" w:hAnsi="Arial" w:cs="Arial"/>
          <w:sz w:val="28"/>
          <w:szCs w:val="28"/>
          <w:lang w:val="it-IT"/>
        </w:rPr>
        <w:t>atiche.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S</w:t>
      </w:r>
      <w:r w:rsidR="0090305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uccessivamente al deposto telematico, </w:t>
      </w:r>
      <w:r w:rsidR="00B928B8" w:rsidRPr="00B536B0">
        <w:rPr>
          <w:rFonts w:ascii="Arial" w:eastAsia="Times New Roman" w:hAnsi="Arial" w:cs="Arial"/>
          <w:sz w:val="28"/>
          <w:szCs w:val="28"/>
          <w:lang w:val="it-IT"/>
        </w:rPr>
        <w:t>tenuto conto delle attuali diff</w:t>
      </w:r>
      <w:r w:rsidR="002B18E2" w:rsidRPr="00B536B0">
        <w:rPr>
          <w:rFonts w:ascii="Arial" w:eastAsia="Times New Roman" w:hAnsi="Arial" w:cs="Arial"/>
          <w:sz w:val="28"/>
          <w:szCs w:val="28"/>
          <w:lang w:val="it-IT"/>
        </w:rPr>
        <w:t>i</w:t>
      </w:r>
      <w:r w:rsidR="00B928B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coltà del sistema a gestire 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>telematicamente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 xml:space="preserve"> un procedimento c</w:t>
      </w:r>
      <w:r w:rsidR="00B928B8" w:rsidRPr="00B536B0">
        <w:rPr>
          <w:rFonts w:ascii="Arial" w:eastAsia="Times New Roman" w:hAnsi="Arial" w:cs="Arial"/>
          <w:sz w:val="28"/>
          <w:szCs w:val="28"/>
          <w:lang w:val="it-IT"/>
        </w:rPr>
        <w:t>ollegiale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, il difensore potrà depositare </w:t>
      </w:r>
      <w:r w:rsidR="00903057" w:rsidRPr="00B536B0">
        <w:rPr>
          <w:rFonts w:ascii="Arial" w:eastAsia="Times New Roman" w:hAnsi="Arial" w:cs="Arial"/>
          <w:sz w:val="28"/>
          <w:szCs w:val="28"/>
          <w:lang w:val="it-IT"/>
        </w:rPr>
        <w:t>copi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>e</w:t>
      </w:r>
      <w:r w:rsidR="0090305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informali </w:t>
      </w:r>
      <w:r w:rsidR="00B928B8" w:rsidRPr="00B536B0">
        <w:rPr>
          <w:rFonts w:ascii="Arial" w:eastAsia="Times New Roman" w:hAnsi="Arial" w:cs="Arial"/>
          <w:sz w:val="28"/>
          <w:szCs w:val="28"/>
          <w:lang w:val="it-IT"/>
        </w:rPr>
        <w:t>(un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>a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 xml:space="preserve"> per il Presidente e</w:t>
      </w:r>
      <w:r w:rsidR="00B928B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un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>a</w:t>
      </w:r>
      <w:r w:rsidR="00B928B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per il Consi</w:t>
      </w:r>
      <w:r w:rsidR="002B18E2" w:rsidRPr="00B536B0">
        <w:rPr>
          <w:rFonts w:ascii="Arial" w:eastAsia="Times New Roman" w:hAnsi="Arial" w:cs="Arial"/>
          <w:sz w:val="28"/>
          <w:szCs w:val="28"/>
          <w:lang w:val="it-IT"/>
        </w:rPr>
        <w:t>g</w:t>
      </w:r>
      <w:r w:rsidR="00B928B8" w:rsidRPr="00B536B0">
        <w:rPr>
          <w:rFonts w:ascii="Arial" w:eastAsia="Times New Roman" w:hAnsi="Arial" w:cs="Arial"/>
          <w:sz w:val="28"/>
          <w:szCs w:val="28"/>
          <w:lang w:val="it-IT"/>
        </w:rPr>
        <w:t>liere relatore)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>, ottenut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>e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dalla stampa della copia informatica (munita di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“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>coccardina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”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attestante la 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>firma digitale)</w:t>
      </w:r>
      <w:r w:rsidR="00E91DB0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. Il deposito potrà essere effettuato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nel</w:t>
      </w:r>
      <w:r w:rsidR="0090305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l’armadio ubicato lungo il corridoio </w:t>
      </w:r>
      <w:r w:rsidR="001F356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attiguo alle aule d’udienza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 xml:space="preserve">delle sezioni civili della Corte d’Appello, </w:t>
      </w:r>
      <w:r w:rsidR="001F356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al primo piano </w:t>
      </w:r>
      <w:r w:rsidR="00903057" w:rsidRPr="00B536B0">
        <w:rPr>
          <w:rFonts w:ascii="Arial" w:eastAsia="Times New Roman" w:hAnsi="Arial" w:cs="Arial"/>
          <w:sz w:val="28"/>
          <w:szCs w:val="28"/>
          <w:lang w:val="it-IT"/>
        </w:rPr>
        <w:t>di Palazzo Baciocchi.</w:t>
      </w:r>
    </w:p>
    <w:p w:rsidR="005B7D92" w:rsidRPr="00B536B0" w:rsidRDefault="008F0447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Non sono ammessi depositi telematici di 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atti e documenti non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previamente 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>autorizzati</w:t>
      </w:r>
      <w:r w:rsidR="005B7D92" w:rsidRPr="00B536B0">
        <w:rPr>
          <w:rFonts w:ascii="Arial" w:eastAsia="Times New Roman" w:hAnsi="Arial" w:cs="Arial"/>
          <w:sz w:val="28"/>
          <w:szCs w:val="28"/>
          <w:lang w:val="it-IT"/>
        </w:rPr>
        <w:t>.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Il difensore dovrà infatti previamente esibirli alle controparti e alla Corte </w:t>
      </w:r>
      <w:r w:rsidR="006D26C7" w:rsidRPr="00B536B0">
        <w:rPr>
          <w:rFonts w:ascii="Arial" w:eastAsia="Times New Roman" w:hAnsi="Arial" w:cs="Arial"/>
          <w:sz w:val="28"/>
          <w:szCs w:val="28"/>
          <w:lang w:val="it-IT"/>
        </w:rPr>
        <w:t>al fine di ottenere l’autorizzazione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al depos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i</w:t>
      </w:r>
      <w:r w:rsidR="0033496D" w:rsidRPr="00B536B0">
        <w:rPr>
          <w:rFonts w:ascii="Arial" w:eastAsia="Times New Roman" w:hAnsi="Arial" w:cs="Arial"/>
          <w:sz w:val="28"/>
          <w:szCs w:val="28"/>
          <w:lang w:val="it-IT"/>
        </w:rPr>
        <w:t>to</w:t>
      </w:r>
      <w:r w:rsidR="00B61987" w:rsidRPr="00B536B0">
        <w:rPr>
          <w:rFonts w:ascii="Arial" w:eastAsia="Times New Roman" w:hAnsi="Arial" w:cs="Arial"/>
          <w:sz w:val="28"/>
          <w:szCs w:val="28"/>
          <w:lang w:val="it-IT"/>
        </w:rPr>
        <w:t>, che dovrà avve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nire con modalità telematiche (</w:t>
      </w:r>
      <w:r w:rsidR="00B61987" w:rsidRPr="00B536B0">
        <w:rPr>
          <w:rFonts w:ascii="Arial" w:eastAsia="Times New Roman" w:hAnsi="Arial" w:cs="Arial"/>
          <w:sz w:val="28"/>
          <w:szCs w:val="28"/>
          <w:lang w:val="it-IT"/>
        </w:rPr>
        <w:t>i documenti o gli atti esibiti saranno acquisiti dal Co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rte</w:t>
      </w:r>
      <w:r w:rsidR="00B61987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). </w:t>
      </w:r>
    </w:p>
    <w:p w:rsidR="00903057" w:rsidRPr="00B536B0" w:rsidRDefault="005B7D92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Non è autorizzato il deposito di foglio di precisazione delle conclusioni in via telematica prima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della celebrazione dell’udienza;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il difensore, quindi, dovrà depositare il foglio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 xml:space="preserve">in formato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cartace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>o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ed eventualmente, previa autorizzazione </w:t>
      </w:r>
      <w:r w:rsidR="00E65291">
        <w:rPr>
          <w:rFonts w:ascii="Arial" w:eastAsia="Times New Roman" w:hAnsi="Arial" w:cs="Arial"/>
          <w:sz w:val="28"/>
          <w:szCs w:val="28"/>
          <w:lang w:val="it-IT"/>
        </w:rPr>
        <w:t xml:space="preserve">della Corte,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>procedere al deposito telematico.</w:t>
      </w:r>
    </w:p>
    <w:p w:rsidR="005B7D92" w:rsidRPr="00B536B0" w:rsidRDefault="00E65291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>
        <w:rPr>
          <w:rFonts w:ascii="Arial" w:eastAsia="Times New Roman" w:hAnsi="Arial" w:cs="Arial"/>
          <w:sz w:val="28"/>
          <w:szCs w:val="28"/>
          <w:lang w:val="it-IT"/>
        </w:rPr>
        <w:t>I verbali</w:t>
      </w:r>
      <w:r w:rsidR="003E6C61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d’udienza e </w:t>
      </w:r>
      <w:r>
        <w:rPr>
          <w:rFonts w:ascii="Arial" w:eastAsia="Times New Roman" w:hAnsi="Arial" w:cs="Arial"/>
          <w:sz w:val="28"/>
          <w:szCs w:val="28"/>
          <w:lang w:val="it-IT"/>
        </w:rPr>
        <w:t>i</w:t>
      </w:r>
      <w:r w:rsidR="005B7D92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fogli allegati </w:t>
      </w:r>
      <w:r>
        <w:rPr>
          <w:rFonts w:ascii="Arial" w:eastAsia="Times New Roman" w:hAnsi="Arial" w:cs="Arial"/>
          <w:sz w:val="28"/>
          <w:szCs w:val="28"/>
          <w:lang w:val="it-IT"/>
        </w:rPr>
        <w:t xml:space="preserve">al verbale </w:t>
      </w:r>
      <w:r w:rsidR="005B7D92" w:rsidRPr="00B536B0">
        <w:rPr>
          <w:rFonts w:ascii="Arial" w:eastAsia="Times New Roman" w:hAnsi="Arial" w:cs="Arial"/>
          <w:sz w:val="28"/>
          <w:szCs w:val="28"/>
          <w:lang w:val="it-IT"/>
        </w:rPr>
        <w:t>verranno scansionati dalla Cancelleria e importati nel fascicolo informatico.</w:t>
      </w:r>
    </w:p>
    <w:p w:rsidR="001F3568" w:rsidRPr="00B536B0" w:rsidRDefault="007644F8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E’ </w:t>
      </w:r>
      <w:r w:rsidR="001F3568"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 preferibile che il deposito della nota spese sia effettuato </w:t>
      </w:r>
      <w:r w:rsidRPr="00B536B0">
        <w:rPr>
          <w:rFonts w:ascii="Arial" w:eastAsia="Times New Roman" w:hAnsi="Arial" w:cs="Arial"/>
          <w:sz w:val="28"/>
          <w:szCs w:val="28"/>
          <w:lang w:val="it-IT"/>
        </w:rPr>
        <w:t xml:space="preserve">dal difensore </w:t>
      </w:r>
      <w:r w:rsidR="001F3568" w:rsidRPr="00B536B0">
        <w:rPr>
          <w:rFonts w:ascii="Arial" w:eastAsia="Times New Roman" w:hAnsi="Arial" w:cs="Arial"/>
          <w:sz w:val="28"/>
          <w:szCs w:val="28"/>
          <w:lang w:val="it-IT"/>
        </w:rPr>
        <w:t>con atto separato.</w:t>
      </w:r>
    </w:p>
    <w:p w:rsidR="00E65291" w:rsidRDefault="00E65291" w:rsidP="00B536B0">
      <w:pPr>
        <w:spacing w:after="0" w:line="360" w:lineRule="auto"/>
        <w:ind w:left="1080" w:right="-1"/>
        <w:rPr>
          <w:rFonts w:ascii="Arial" w:eastAsia="Times New Roman" w:hAnsi="Arial" w:cs="Arial"/>
          <w:w w:val="128"/>
          <w:sz w:val="28"/>
          <w:szCs w:val="28"/>
          <w:lang w:val="it-IT"/>
        </w:rPr>
      </w:pPr>
    </w:p>
    <w:p w:rsidR="00E65291" w:rsidRPr="00E65291" w:rsidRDefault="00E65291" w:rsidP="00E6529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8"/>
          <w:szCs w:val="28"/>
          <w:lang w:val="it-IT"/>
        </w:rPr>
      </w:pPr>
      <w:r>
        <w:rPr>
          <w:rFonts w:ascii="Arial" w:eastAsia="Times New Roman" w:hAnsi="Arial" w:cs="Arial"/>
          <w:b/>
          <w:sz w:val="28"/>
          <w:szCs w:val="28"/>
          <w:lang w:val="it-IT"/>
        </w:rPr>
        <w:t>4</w:t>
      </w:r>
      <w:r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) </w:t>
      </w:r>
      <w:r>
        <w:rPr>
          <w:rFonts w:ascii="Arial" w:eastAsia="Times New Roman" w:hAnsi="Arial" w:cs="Arial"/>
          <w:b/>
          <w:sz w:val="28"/>
          <w:szCs w:val="28"/>
          <w:lang w:val="it-IT"/>
        </w:rPr>
        <w:t>Attività delle Cancellerie civile, della volontaria giurisdizione e del lavoro</w:t>
      </w:r>
      <w:r w:rsidRPr="00E65291">
        <w:rPr>
          <w:rFonts w:ascii="Arial" w:eastAsia="Times New Roman" w:hAnsi="Arial" w:cs="Arial"/>
          <w:b/>
          <w:sz w:val="28"/>
          <w:szCs w:val="28"/>
          <w:lang w:val="it-IT"/>
        </w:rPr>
        <w:t xml:space="preserve"> </w:t>
      </w:r>
    </w:p>
    <w:p w:rsidR="002B18E2" w:rsidRPr="00B536B0" w:rsidRDefault="00A97279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w w:val="115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Le Cancellerie</w:t>
      </w:r>
      <w:r w:rsidR="002B18E2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si impegna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no</w:t>
      </w:r>
      <w:r w:rsidR="001F3568" w:rsidRPr="00B536B0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 xml:space="preserve">, 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compatibilmente con il carico di lavoro</w:t>
      </w:r>
      <w:r w:rsidR="001F3568" w:rsidRPr="00B536B0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>,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2B18E2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a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processare </w:t>
      </w:r>
      <w:r w:rsidR="002B18E2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le buste telematiche entro le 24 ore lavorative dal deposito.</w:t>
      </w:r>
    </w:p>
    <w:p w:rsidR="002B18E2" w:rsidRPr="00B536B0" w:rsidRDefault="00903AAC" w:rsidP="00B536B0">
      <w:pPr>
        <w:spacing w:after="0" w:line="360" w:lineRule="auto"/>
        <w:ind w:right="-1"/>
        <w:jc w:val="both"/>
        <w:rPr>
          <w:rFonts w:ascii="Arial" w:eastAsia="Times New Roman" w:hAnsi="Arial" w:cs="Arial"/>
          <w:w w:val="115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La Cancelleria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della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v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olontaria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g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iurisdizione, 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in ipotesi di deposito telematico di </w:t>
      </w:r>
      <w:r w:rsidR="005413C0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ricorsi introduttivi di 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procedimenti camerali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, stamperà il ricorso e</w:t>
      </w:r>
      <w:r w:rsidR="005413C0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i documenti allegati in duplice copia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,</w:t>
      </w:r>
      <w:r w:rsidR="005413C0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che metterà a disposizione del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Presidente e del Consigliere </w:t>
      </w:r>
      <w:r w:rsidR="005413C0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relatore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; 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in ipotesi di deposito cartaceo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, la Cancelleria si impegna</w:t>
      </w:r>
      <w:r w:rsidR="003E6C61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a scansionare l’atto introduttivo</w:t>
      </w:r>
      <w:r w:rsidR="00A97279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,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onde consentirne l’estrazione 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d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i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copia </w:t>
      </w:r>
      <w:r w:rsidR="001F356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al difensore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al fine dell’autentica </w:t>
      </w:r>
      <w:r w:rsidR="007644F8" w:rsidRPr="004C1B62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>ex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art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.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16 </w:t>
      </w:r>
      <w:r w:rsidR="007644F8" w:rsidRPr="004C1B62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>bis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co. 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9 </w:t>
      </w:r>
      <w:r w:rsidR="007644F8" w:rsidRPr="004C1B62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>bis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del 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d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.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l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.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n. 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179/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2012 e successive</w:t>
      </w:r>
      <w:r w:rsidR="007644F8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modifiche.</w:t>
      </w:r>
    </w:p>
    <w:p w:rsidR="00BB0142" w:rsidRPr="004C1B62" w:rsidRDefault="007644F8" w:rsidP="004C1B62">
      <w:pPr>
        <w:spacing w:after="0" w:line="360" w:lineRule="auto"/>
        <w:ind w:right="-1"/>
        <w:jc w:val="both"/>
        <w:rPr>
          <w:rFonts w:ascii="Arial" w:eastAsia="Times New Roman" w:hAnsi="Arial" w:cs="Arial"/>
          <w:w w:val="115"/>
          <w:sz w:val="28"/>
          <w:szCs w:val="28"/>
          <w:lang w:val="it-IT"/>
        </w:rPr>
      </w:pP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La Cancelleria della Sezione Lavoro, in ipotesi di deposito cartaceo, si impegna a scansionare il ricorso introduttivo</w:t>
      </w:r>
      <w:r w:rsidR="00A97279"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,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ond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e consentirne l’estrazione di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copia al difensore al fine dell’autentica </w:t>
      </w:r>
      <w:r w:rsidRPr="004C1B62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>ex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art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.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16 </w:t>
      </w:r>
      <w:r w:rsidRPr="004C1B62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>bis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co. 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9 </w:t>
      </w:r>
      <w:r w:rsidRPr="004C1B62">
        <w:rPr>
          <w:rFonts w:ascii="Arial" w:eastAsia="Times New Roman" w:hAnsi="Arial" w:cs="Arial"/>
          <w:i/>
          <w:w w:val="115"/>
          <w:sz w:val="28"/>
          <w:szCs w:val="28"/>
          <w:lang w:val="it-IT"/>
        </w:rPr>
        <w:t>bis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del 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d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.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l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>.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 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n. 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179/</w:t>
      </w:r>
      <w:r w:rsidR="004C1B62">
        <w:rPr>
          <w:rFonts w:ascii="Arial" w:eastAsia="Times New Roman" w:hAnsi="Arial" w:cs="Arial"/>
          <w:w w:val="115"/>
          <w:sz w:val="28"/>
          <w:szCs w:val="28"/>
          <w:lang w:val="it-IT"/>
        </w:rPr>
        <w:t xml:space="preserve">2012 e successive </w:t>
      </w:r>
      <w:r w:rsidRPr="00B536B0">
        <w:rPr>
          <w:rFonts w:ascii="Arial" w:eastAsia="Times New Roman" w:hAnsi="Arial" w:cs="Arial"/>
          <w:w w:val="115"/>
          <w:sz w:val="28"/>
          <w:szCs w:val="28"/>
          <w:lang w:val="it-IT"/>
        </w:rPr>
        <w:t>modifiche.</w:t>
      </w:r>
    </w:p>
    <w:sectPr w:rsidR="00BB0142" w:rsidRPr="004C1B62" w:rsidSect="00B536B0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EE" w:rsidRDefault="006E45EE" w:rsidP="00B536B0">
      <w:pPr>
        <w:spacing w:after="0" w:line="240" w:lineRule="auto"/>
      </w:pPr>
      <w:r>
        <w:separator/>
      </w:r>
    </w:p>
  </w:endnote>
  <w:endnote w:type="continuationSeparator" w:id="0">
    <w:p w:rsidR="006E45EE" w:rsidRDefault="006E45EE" w:rsidP="00B5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385712"/>
      <w:docPartObj>
        <w:docPartGallery w:val="Page Numbers (Bottom of Page)"/>
        <w:docPartUnique/>
      </w:docPartObj>
    </w:sdtPr>
    <w:sdtEndPr/>
    <w:sdtContent>
      <w:p w:rsidR="00B536B0" w:rsidRDefault="005810F0">
        <w:pPr>
          <w:pStyle w:val="Pidipagina"/>
          <w:jc w:val="center"/>
        </w:pPr>
        <w:r>
          <w:fldChar w:fldCharType="begin"/>
        </w:r>
        <w:r w:rsidR="00B536B0">
          <w:instrText>PAGE   \* MERGEFORMAT</w:instrText>
        </w:r>
        <w:r>
          <w:fldChar w:fldCharType="separate"/>
        </w:r>
        <w:r w:rsidR="00A24047" w:rsidRPr="00A24047">
          <w:rPr>
            <w:noProof/>
            <w:lang w:val="it-IT"/>
          </w:rPr>
          <w:t>1</w:t>
        </w:r>
        <w:r>
          <w:fldChar w:fldCharType="end"/>
        </w:r>
      </w:p>
    </w:sdtContent>
  </w:sdt>
  <w:p w:rsidR="00B536B0" w:rsidRDefault="00B536B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EE" w:rsidRDefault="006E45EE" w:rsidP="00B536B0">
      <w:pPr>
        <w:spacing w:after="0" w:line="240" w:lineRule="auto"/>
      </w:pPr>
      <w:r>
        <w:separator/>
      </w:r>
    </w:p>
  </w:footnote>
  <w:footnote w:type="continuationSeparator" w:id="0">
    <w:p w:rsidR="006E45EE" w:rsidRDefault="006E45EE" w:rsidP="00B53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1321"/>
    <w:multiLevelType w:val="hybridMultilevel"/>
    <w:tmpl w:val="2A345156"/>
    <w:lvl w:ilvl="0" w:tplc="D2940ADE">
      <w:start w:val="1"/>
      <w:numFmt w:val="decimal"/>
      <w:lvlText w:val="%1)"/>
      <w:lvlJc w:val="left"/>
      <w:pPr>
        <w:ind w:left="525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</w:lvl>
    <w:lvl w:ilvl="3" w:tplc="0410000F" w:tentative="1">
      <w:start w:val="1"/>
      <w:numFmt w:val="decimal"/>
      <w:lvlText w:val="%4."/>
      <w:lvlJc w:val="left"/>
      <w:pPr>
        <w:ind w:left="2685" w:hanging="360"/>
      </w:p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</w:lvl>
    <w:lvl w:ilvl="6" w:tplc="0410000F" w:tentative="1">
      <w:start w:val="1"/>
      <w:numFmt w:val="decimal"/>
      <w:lvlText w:val="%7."/>
      <w:lvlJc w:val="left"/>
      <w:pPr>
        <w:ind w:left="4845" w:hanging="360"/>
      </w:p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8E72843"/>
    <w:multiLevelType w:val="hybridMultilevel"/>
    <w:tmpl w:val="E804946C"/>
    <w:lvl w:ilvl="0" w:tplc="F9F03140">
      <w:start w:val="1"/>
      <w:numFmt w:val="decimal"/>
      <w:lvlText w:val="%1)"/>
      <w:lvlJc w:val="left"/>
      <w:pPr>
        <w:ind w:left="9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">
    <w:nsid w:val="25B83AC6"/>
    <w:multiLevelType w:val="hybridMultilevel"/>
    <w:tmpl w:val="A91891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876E6BE">
      <w:start w:val="3"/>
      <w:numFmt w:val="bullet"/>
      <w:lvlText w:val="-"/>
      <w:lvlJc w:val="left"/>
      <w:pPr>
        <w:ind w:left="1560" w:hanging="480"/>
      </w:pPr>
      <w:rPr>
        <w:rFonts w:ascii="Times New Roman" w:eastAsia="Times New Roman" w:hAnsi="Times New Roman" w:cs="Times New Roman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803EC"/>
    <w:multiLevelType w:val="hybridMultilevel"/>
    <w:tmpl w:val="4E707952"/>
    <w:lvl w:ilvl="0" w:tplc="DD68804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42"/>
    <w:rsid w:val="00017A59"/>
    <w:rsid w:val="000D7E05"/>
    <w:rsid w:val="000E08D7"/>
    <w:rsid w:val="000E7826"/>
    <w:rsid w:val="00121775"/>
    <w:rsid w:val="001709F3"/>
    <w:rsid w:val="00176614"/>
    <w:rsid w:val="001C24AA"/>
    <w:rsid w:val="001F0FA2"/>
    <w:rsid w:val="001F3568"/>
    <w:rsid w:val="0022452D"/>
    <w:rsid w:val="002B18E2"/>
    <w:rsid w:val="002E780C"/>
    <w:rsid w:val="00301F2B"/>
    <w:rsid w:val="0033496D"/>
    <w:rsid w:val="003D58D4"/>
    <w:rsid w:val="003E6C61"/>
    <w:rsid w:val="00462A95"/>
    <w:rsid w:val="004C1B62"/>
    <w:rsid w:val="004E49B9"/>
    <w:rsid w:val="005413C0"/>
    <w:rsid w:val="005810F0"/>
    <w:rsid w:val="00590A70"/>
    <w:rsid w:val="005B7D92"/>
    <w:rsid w:val="00602988"/>
    <w:rsid w:val="00666AF4"/>
    <w:rsid w:val="006A2AA1"/>
    <w:rsid w:val="006D26C7"/>
    <w:rsid w:val="006E45EE"/>
    <w:rsid w:val="006E6782"/>
    <w:rsid w:val="00714851"/>
    <w:rsid w:val="007644F8"/>
    <w:rsid w:val="007A30A9"/>
    <w:rsid w:val="007B667D"/>
    <w:rsid w:val="007E7CBA"/>
    <w:rsid w:val="00876257"/>
    <w:rsid w:val="008D0D96"/>
    <w:rsid w:val="008F0447"/>
    <w:rsid w:val="00903057"/>
    <w:rsid w:val="00903AAC"/>
    <w:rsid w:val="009405CE"/>
    <w:rsid w:val="00A24047"/>
    <w:rsid w:val="00A74E56"/>
    <w:rsid w:val="00A85576"/>
    <w:rsid w:val="00A97279"/>
    <w:rsid w:val="00AA56CE"/>
    <w:rsid w:val="00B23845"/>
    <w:rsid w:val="00B40544"/>
    <w:rsid w:val="00B536B0"/>
    <w:rsid w:val="00B57A86"/>
    <w:rsid w:val="00B61987"/>
    <w:rsid w:val="00B928B8"/>
    <w:rsid w:val="00BA36F3"/>
    <w:rsid w:val="00BB0142"/>
    <w:rsid w:val="00C17DA7"/>
    <w:rsid w:val="00C853FA"/>
    <w:rsid w:val="00CD309A"/>
    <w:rsid w:val="00D11B54"/>
    <w:rsid w:val="00D525C6"/>
    <w:rsid w:val="00E65291"/>
    <w:rsid w:val="00E71B44"/>
    <w:rsid w:val="00E73DE1"/>
    <w:rsid w:val="00E91DB0"/>
    <w:rsid w:val="00EA78BC"/>
    <w:rsid w:val="00F262F8"/>
    <w:rsid w:val="00F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0142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1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6B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5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6B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0142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1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6B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536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6B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DDC1-E7A7-494F-8F85-A4D6928E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dcterms:created xsi:type="dcterms:W3CDTF">2016-05-02T11:15:00Z</dcterms:created>
  <dcterms:modified xsi:type="dcterms:W3CDTF">2016-05-02T11:15:00Z</dcterms:modified>
</cp:coreProperties>
</file>